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C0A" w:rsidRDefault="00B1029B">
      <w:pPr>
        <w:pStyle w:val="Standard"/>
        <w:jc w:val="center"/>
      </w:pPr>
      <w:r>
        <w:rPr>
          <w:b/>
          <w:bCs/>
          <w:kern w:val="0"/>
        </w:rPr>
        <w:t>БАЗА ПИТАЊА ЗА ПРОВЕРУ ПОСЕБНИХ ФУНКЦИОНАЛНИХ</w:t>
      </w:r>
    </w:p>
    <w:p w:rsidR="00325C0A" w:rsidRDefault="00B1029B">
      <w:pPr>
        <w:pStyle w:val="Standard"/>
        <w:jc w:val="center"/>
      </w:pPr>
      <w:r>
        <w:rPr>
          <w:b/>
          <w:bCs/>
          <w:kern w:val="0"/>
        </w:rPr>
        <w:t>КОМПЕТЕНЦИЈА ЗА РАДНО МЕСТО ЗАПИСНИЧАР</w:t>
      </w:r>
    </w:p>
    <w:p w:rsidR="00325C0A" w:rsidRDefault="00B1029B">
      <w:pPr>
        <w:pStyle w:val="Standard"/>
        <w:jc w:val="center"/>
      </w:pPr>
      <w:r>
        <w:rPr>
          <w:bCs/>
          <w:kern w:val="0"/>
        </w:rPr>
        <w:t>(радни однос на одређено време)</w:t>
      </w:r>
    </w:p>
    <w:p w:rsidR="00325C0A" w:rsidRDefault="00325C0A">
      <w:pPr>
        <w:pStyle w:val="Standard"/>
        <w:rPr>
          <w:b/>
          <w:bCs/>
        </w:rPr>
      </w:pPr>
    </w:p>
    <w:p w:rsidR="00325C0A" w:rsidRDefault="00325C0A">
      <w:pPr>
        <w:pStyle w:val="Standard"/>
        <w:jc w:val="center"/>
        <w:rPr>
          <w:b/>
          <w:bCs/>
        </w:rPr>
      </w:pPr>
    </w:p>
    <w:p w:rsidR="00325C0A" w:rsidRDefault="00B1029B">
      <w:pPr>
        <w:pStyle w:val="Standard"/>
      </w:pPr>
      <w:r>
        <w:rPr>
          <w:b/>
          <w:bCs/>
          <w:kern w:val="0"/>
        </w:rPr>
        <w:t>Закон о државним службеницима</w:t>
      </w:r>
    </w:p>
    <w:p w:rsidR="00325C0A" w:rsidRDefault="00325C0A">
      <w:pPr>
        <w:pStyle w:val="Standard"/>
      </w:pPr>
    </w:p>
    <w:p w:rsidR="00325C0A" w:rsidRDefault="00B1029B">
      <w:pPr>
        <w:pStyle w:val="Standard"/>
      </w:pPr>
      <w:r>
        <w:rPr>
          <w:kern w:val="0"/>
        </w:rPr>
        <w:t>1. Која лица су државни службеници</w:t>
      </w:r>
    </w:p>
    <w:p w:rsidR="00325C0A" w:rsidRDefault="00B1029B">
      <w:pPr>
        <w:pStyle w:val="Standard"/>
      </w:pPr>
      <w:r>
        <w:rPr>
          <w:kern w:val="0"/>
        </w:rPr>
        <w:t xml:space="preserve">2. Шта може учнити државни службеник ако сматра да </w:t>
      </w:r>
      <w:r>
        <w:rPr>
          <w:kern w:val="0"/>
        </w:rPr>
        <w:t>му није пружена потребна заштита његове безбедности на раду</w:t>
      </w:r>
    </w:p>
    <w:p w:rsidR="00325C0A" w:rsidRDefault="00B1029B">
      <w:pPr>
        <w:pStyle w:val="Standard"/>
      </w:pPr>
      <w:r>
        <w:rPr>
          <w:kern w:val="0"/>
        </w:rPr>
        <w:t>3. На који начин напредује државни службеник</w:t>
      </w:r>
    </w:p>
    <w:p w:rsidR="00325C0A" w:rsidRDefault="00B1029B">
      <w:pPr>
        <w:pStyle w:val="Standard"/>
      </w:pPr>
      <w:r>
        <w:rPr>
          <w:kern w:val="0"/>
        </w:rPr>
        <w:t>4. У којим ситуацијама је државни службеник дужан да одбије извршење налога</w:t>
      </w:r>
    </w:p>
    <w:p w:rsidR="00325C0A" w:rsidRDefault="00B1029B">
      <w:pPr>
        <w:pStyle w:val="Standard"/>
      </w:pPr>
      <w:r>
        <w:rPr>
          <w:kern w:val="0"/>
        </w:rPr>
        <w:t xml:space="preserve">5. Колико најдуже може трајати привремени премештај државног службеника на </w:t>
      </w:r>
      <w:r>
        <w:rPr>
          <w:kern w:val="0"/>
        </w:rPr>
        <w:t>друго одговарајуће радно место у истом органу</w:t>
      </w:r>
    </w:p>
    <w:p w:rsidR="00325C0A" w:rsidRDefault="00B1029B">
      <w:pPr>
        <w:pStyle w:val="Standard"/>
      </w:pPr>
      <w:r>
        <w:rPr>
          <w:kern w:val="0"/>
        </w:rPr>
        <w:t>6. У којим случајевима је државни службеник дужан да ради на радном месту нижег од свог, а по писменом налогу претпостављеног</w:t>
      </w:r>
    </w:p>
    <w:p w:rsidR="00325C0A" w:rsidRDefault="00B1029B">
      <w:pPr>
        <w:pStyle w:val="Standard"/>
      </w:pPr>
      <w:r>
        <w:rPr>
          <w:kern w:val="0"/>
        </w:rPr>
        <w:t xml:space="preserve">7. Ко покреће, води и доноси у дисциплинском поступку против државног службеника на </w:t>
      </w:r>
      <w:r>
        <w:rPr>
          <w:kern w:val="0"/>
        </w:rPr>
        <w:t>извршилачком радном месту ако у органу није образована Дисциплинска комисија</w:t>
      </w:r>
    </w:p>
    <w:p w:rsidR="00325C0A" w:rsidRDefault="00B1029B">
      <w:pPr>
        <w:pStyle w:val="Standard"/>
      </w:pPr>
      <w:r>
        <w:rPr>
          <w:kern w:val="0"/>
        </w:rPr>
        <w:t>8. Ко ће одговарати за штету ако државни службеник на раду или у вези са радом проузрокује штету трећем лицу својим незаконитим или неправилним радом</w:t>
      </w:r>
    </w:p>
    <w:p w:rsidR="00325C0A" w:rsidRDefault="00B1029B">
      <w:pPr>
        <w:pStyle w:val="Standard"/>
      </w:pPr>
      <w:r>
        <w:rPr>
          <w:kern w:val="0"/>
        </w:rPr>
        <w:t>9. Под којим условима се држа</w:t>
      </w:r>
      <w:r>
        <w:rPr>
          <w:kern w:val="0"/>
        </w:rPr>
        <w:t>вни службеник може ослободити од одговорности за штету коју је проузроковао извршењем радног налога претпостављеног</w:t>
      </w:r>
    </w:p>
    <w:p w:rsidR="00325C0A" w:rsidRDefault="00B1029B">
      <w:pPr>
        <w:pStyle w:val="Standard"/>
      </w:pPr>
      <w:r>
        <w:rPr>
          <w:kern w:val="0"/>
        </w:rPr>
        <w:t>10. На који начин намештеник заснива радни однос у државном органу</w:t>
      </w:r>
    </w:p>
    <w:p w:rsidR="00325C0A" w:rsidRDefault="00325C0A">
      <w:pPr>
        <w:pStyle w:val="Standard"/>
      </w:pPr>
    </w:p>
    <w:p w:rsidR="00325C0A" w:rsidRDefault="00B1029B">
      <w:pPr>
        <w:pStyle w:val="Standard"/>
      </w:pPr>
      <w:r>
        <w:rPr>
          <w:b/>
          <w:bCs/>
          <w:kern w:val="0"/>
        </w:rPr>
        <w:t>Правилник о управи у јавним тужилаштвима</w:t>
      </w:r>
    </w:p>
    <w:p w:rsidR="00325C0A" w:rsidRDefault="00325C0A">
      <w:pPr>
        <w:pStyle w:val="Standard"/>
      </w:pPr>
    </w:p>
    <w:p w:rsidR="00325C0A" w:rsidRDefault="00B1029B">
      <w:pPr>
        <w:pStyle w:val="Standard"/>
      </w:pPr>
      <w:r>
        <w:rPr>
          <w:kern w:val="0"/>
        </w:rPr>
        <w:t xml:space="preserve">1. Ко се сматра </w:t>
      </w:r>
      <w:r>
        <w:rPr>
          <w:kern w:val="0"/>
        </w:rPr>
        <w:t>обрађивачем предмета према Правилнику о управи у јавним тужилаштвима</w:t>
      </w:r>
    </w:p>
    <w:p w:rsidR="00325C0A" w:rsidRDefault="00B1029B">
      <w:pPr>
        <w:pStyle w:val="Standard"/>
      </w:pPr>
      <w:r>
        <w:rPr>
          <w:kern w:val="0"/>
        </w:rPr>
        <w:t>2. Шта се сматра под појмом „запослени“ у јавном тужилаштву</w:t>
      </w:r>
    </w:p>
    <w:p w:rsidR="00325C0A" w:rsidRDefault="00B1029B">
      <w:pPr>
        <w:pStyle w:val="Standard"/>
      </w:pPr>
      <w:r>
        <w:rPr>
          <w:kern w:val="0"/>
        </w:rPr>
        <w:t>3. Ко издаје службену легитимацију и значку главним јавним тужиоцима и јавним тужиоцима</w:t>
      </w:r>
    </w:p>
    <w:p w:rsidR="00325C0A" w:rsidRDefault="00B1029B">
      <w:pPr>
        <w:pStyle w:val="Standard"/>
      </w:pPr>
      <w:r>
        <w:rPr>
          <w:kern w:val="0"/>
        </w:rPr>
        <w:t>4. У ком органу се разматрају питања од</w:t>
      </w:r>
      <w:r>
        <w:rPr>
          <w:kern w:val="0"/>
        </w:rPr>
        <w:t xml:space="preserve"> значаја за рад јавног тужилаштва</w:t>
      </w:r>
    </w:p>
    <w:p w:rsidR="00325C0A" w:rsidRDefault="00B1029B">
      <w:pPr>
        <w:pStyle w:val="Standard"/>
      </w:pPr>
      <w:r>
        <w:rPr>
          <w:kern w:val="0"/>
        </w:rPr>
        <w:t>5. Ко чини Колегијум јавног тужилаштва</w:t>
      </w:r>
    </w:p>
    <w:p w:rsidR="00325C0A" w:rsidRDefault="00B1029B">
      <w:pPr>
        <w:pStyle w:val="Standard"/>
      </w:pPr>
      <w:r>
        <w:rPr>
          <w:kern w:val="0"/>
        </w:rPr>
        <w:t>6. На основу ког акта се обављају послови у јавном тужилаштву</w:t>
      </w:r>
    </w:p>
    <w:p w:rsidR="00325C0A" w:rsidRDefault="00B1029B">
      <w:pPr>
        <w:pStyle w:val="Standard"/>
      </w:pPr>
      <w:r>
        <w:rPr>
          <w:kern w:val="0"/>
        </w:rPr>
        <w:t>7. Где се обављају административно-технички послови јавног тужилаштва</w:t>
      </w:r>
    </w:p>
    <w:p w:rsidR="00325C0A" w:rsidRDefault="00B1029B">
      <w:pPr>
        <w:pStyle w:val="Standard"/>
      </w:pPr>
      <w:r>
        <w:rPr>
          <w:kern w:val="0"/>
        </w:rPr>
        <w:t>8. Ко руковиди радом писарнице јавног тужилаштва</w:t>
      </w:r>
    </w:p>
    <w:p w:rsidR="00325C0A" w:rsidRDefault="00B1029B">
      <w:pPr>
        <w:pStyle w:val="Standard"/>
      </w:pPr>
      <w:r>
        <w:rPr>
          <w:kern w:val="0"/>
        </w:rPr>
        <w:t>9.</w:t>
      </w:r>
      <w:r>
        <w:rPr>
          <w:kern w:val="0"/>
        </w:rPr>
        <w:t xml:space="preserve"> Колико најмање јавних тужилаца мора имати тужилаштво да би имало секретара</w:t>
      </w:r>
    </w:p>
    <w:p w:rsidR="00325C0A" w:rsidRDefault="00B1029B">
      <w:pPr>
        <w:pStyle w:val="Standard"/>
      </w:pPr>
      <w:r>
        <w:rPr>
          <w:kern w:val="0"/>
        </w:rPr>
        <w:t>10. Којим актом се одређује број запослених у јавном тужилаштву</w:t>
      </w:r>
    </w:p>
    <w:p w:rsidR="00325C0A" w:rsidRDefault="00B1029B">
      <w:pPr>
        <w:pStyle w:val="Standard"/>
      </w:pPr>
      <w:r>
        <w:rPr>
          <w:kern w:val="0"/>
        </w:rPr>
        <w:t>11. Шта се подразумева под појмом „дежурство“</w:t>
      </w:r>
    </w:p>
    <w:p w:rsidR="00325C0A" w:rsidRDefault="00B1029B">
      <w:pPr>
        <w:pStyle w:val="Standard"/>
      </w:pPr>
      <w:r>
        <w:rPr>
          <w:kern w:val="0"/>
        </w:rPr>
        <w:t>12. Ко утврђује план годишњих одмора у тужилаштву</w:t>
      </w:r>
    </w:p>
    <w:p w:rsidR="00325C0A" w:rsidRDefault="00B1029B">
      <w:pPr>
        <w:pStyle w:val="Standard"/>
      </w:pPr>
      <w:r>
        <w:rPr>
          <w:kern w:val="0"/>
        </w:rPr>
        <w:t>13. Да ли ниже јавно</w:t>
      </w:r>
      <w:r>
        <w:rPr>
          <w:kern w:val="0"/>
        </w:rPr>
        <w:t xml:space="preserve"> тужилаштво може непосредно од Републичког јавног тужилаштва затражити разјашњење правних и других питања  или заузимање правних ставова, као и давање мишљења, односно упутства о поступању у појединим предметима</w:t>
      </w:r>
    </w:p>
    <w:p w:rsidR="00325C0A" w:rsidRDefault="00B1029B">
      <w:pPr>
        <w:pStyle w:val="Standard"/>
      </w:pPr>
      <w:r>
        <w:rPr>
          <w:kern w:val="0"/>
        </w:rPr>
        <w:lastRenderedPageBreak/>
        <w:t>14. На који начин Основно јавно тужилаштво д</w:t>
      </w:r>
      <w:r>
        <w:rPr>
          <w:kern w:val="0"/>
        </w:rPr>
        <w:t>оставља Републичком јавном тужилаштву иницијативу за подизање захтева за заштиту законитости или мишљење поводом поднете иницијативе</w:t>
      </w:r>
    </w:p>
    <w:p w:rsidR="00325C0A" w:rsidRDefault="00B1029B">
      <w:pPr>
        <w:pStyle w:val="Standard"/>
      </w:pPr>
      <w:r>
        <w:rPr>
          <w:kern w:val="0"/>
        </w:rPr>
        <w:t>15. Ко решава сукоб надлежности између јавних тужилаштава</w:t>
      </w:r>
    </w:p>
    <w:p w:rsidR="00325C0A" w:rsidRDefault="00B1029B">
      <w:pPr>
        <w:pStyle w:val="Standard"/>
      </w:pPr>
      <w:r>
        <w:rPr>
          <w:kern w:val="0"/>
        </w:rPr>
        <w:t>16. Да ли се приликом давања обавештења могу давати изјаве о веро</w:t>
      </w:r>
      <w:r>
        <w:rPr>
          <w:kern w:val="0"/>
        </w:rPr>
        <w:t>ватном исходу поступка оцене о правилности судских радњи  других органа или одлукама суда и ових органа</w:t>
      </w:r>
    </w:p>
    <w:p w:rsidR="00325C0A" w:rsidRDefault="00B1029B">
      <w:pPr>
        <w:pStyle w:val="Standard"/>
      </w:pPr>
      <w:r>
        <w:rPr>
          <w:kern w:val="0"/>
        </w:rPr>
        <w:t>17. Којим лицима се могу дати у разматрање поједини списи из предмета или предмети у којима јавни тужилац поступа</w:t>
      </w:r>
    </w:p>
    <w:p w:rsidR="00325C0A" w:rsidRDefault="00B1029B">
      <w:pPr>
        <w:pStyle w:val="Standard"/>
      </w:pPr>
      <w:r>
        <w:rPr>
          <w:kern w:val="0"/>
        </w:rPr>
        <w:t>18. Да ли се могу давати на разматрање</w:t>
      </w:r>
      <w:r>
        <w:rPr>
          <w:kern w:val="0"/>
        </w:rPr>
        <w:t xml:space="preserve"> списи или фотокопије списа у предметима других органа који се налазе у јавном тужилаштву</w:t>
      </w:r>
    </w:p>
    <w:p w:rsidR="00325C0A" w:rsidRDefault="00B1029B">
      <w:pPr>
        <w:pStyle w:val="Standard"/>
      </w:pPr>
      <w:r>
        <w:rPr>
          <w:kern w:val="0"/>
        </w:rPr>
        <w:t>19. Ко доноси упутство о приступу информацијама од јавног значаја</w:t>
      </w:r>
    </w:p>
    <w:p w:rsidR="00325C0A" w:rsidRDefault="00B1029B">
      <w:pPr>
        <w:pStyle w:val="Standard"/>
      </w:pPr>
      <w:r>
        <w:rPr>
          <w:kern w:val="0"/>
        </w:rPr>
        <w:t xml:space="preserve">20. У ком року је јавни тужилац дужан да обавести подносиоца представке или притужбе о </w:t>
      </w:r>
      <w:r>
        <w:rPr>
          <w:kern w:val="0"/>
        </w:rPr>
        <w:t>предузетим мерама</w:t>
      </w:r>
    </w:p>
    <w:p w:rsidR="00325C0A" w:rsidRDefault="00B1029B">
      <w:pPr>
        <w:pStyle w:val="Standard"/>
      </w:pPr>
      <w:r>
        <w:rPr>
          <w:kern w:val="0"/>
        </w:rPr>
        <w:t>21. Да ли у згради у којој  је смештено јавно тужилаштво мора постојати огласна табла за објављивање огласа, саопштења и обавештење о пријему странака и других лица којима није упућен позив од стране јавног тужилаштва, као и за истицање п</w:t>
      </w:r>
      <w:r>
        <w:rPr>
          <w:kern w:val="0"/>
        </w:rPr>
        <w:t>исмена ради достављања, у складу са процесним законика и другим прописима</w:t>
      </w:r>
    </w:p>
    <w:p w:rsidR="00325C0A" w:rsidRDefault="00B1029B">
      <w:pPr>
        <w:pStyle w:val="Standard"/>
      </w:pPr>
      <w:r>
        <w:rPr>
          <w:kern w:val="0"/>
        </w:rPr>
        <w:t>22. Да ли главни јавни тужилац и јавни тужиоци имају право и обавезу на стручно усавршавање о трошку Републике Србије</w:t>
      </w:r>
    </w:p>
    <w:p w:rsidR="00325C0A" w:rsidRDefault="00B1029B">
      <w:pPr>
        <w:pStyle w:val="Standard"/>
      </w:pPr>
      <w:r>
        <w:rPr>
          <w:kern w:val="0"/>
        </w:rPr>
        <w:t>23. Да ли су тужилачки помоћници и приправници дужни да похађају</w:t>
      </w:r>
      <w:r>
        <w:rPr>
          <w:kern w:val="0"/>
        </w:rPr>
        <w:t xml:space="preserve"> програм обуке</w:t>
      </w:r>
    </w:p>
    <w:p w:rsidR="00325C0A" w:rsidRDefault="00B1029B">
      <w:pPr>
        <w:pStyle w:val="Standard"/>
      </w:pPr>
      <w:r>
        <w:rPr>
          <w:kern w:val="0"/>
        </w:rPr>
        <w:t>24. Ко утврђује програм обуке тужилачких приправника и тужилачких помоћника</w:t>
      </w:r>
    </w:p>
    <w:p w:rsidR="00325C0A" w:rsidRDefault="00B1029B">
      <w:pPr>
        <w:pStyle w:val="Standard"/>
      </w:pPr>
      <w:r>
        <w:rPr>
          <w:kern w:val="0"/>
        </w:rPr>
        <w:t>25. Ко оцењује рад тужилачких помоћника</w:t>
      </w:r>
    </w:p>
    <w:p w:rsidR="00325C0A" w:rsidRDefault="00B1029B">
      <w:pPr>
        <w:pStyle w:val="Standard"/>
      </w:pPr>
      <w:r>
        <w:rPr>
          <w:kern w:val="0"/>
        </w:rPr>
        <w:t>26. Ко су запослени на административно-техничким пословима у јавном тужилаштву</w:t>
      </w:r>
    </w:p>
    <w:p w:rsidR="00325C0A" w:rsidRDefault="00B1029B">
      <w:pPr>
        <w:pStyle w:val="Standard"/>
      </w:pPr>
      <w:r>
        <w:rPr>
          <w:kern w:val="0"/>
        </w:rPr>
        <w:t xml:space="preserve">27. Који акт главни јавни тужилац или </w:t>
      </w:r>
      <w:r>
        <w:rPr>
          <w:kern w:val="0"/>
        </w:rPr>
        <w:t xml:space="preserve">јавни тужилац доноси у случају када у току или на крају истраге или у току главног петреса донесе одлуку о одустанку од даљег гоњења, као и када у предметима евидентираним у „КТР“ уписнику одлучи да нема места покретању кривичног поступка поводом описаног </w:t>
      </w:r>
      <w:r>
        <w:rPr>
          <w:kern w:val="0"/>
        </w:rPr>
        <w:t>кривичноправног догађаја</w:t>
      </w:r>
    </w:p>
    <w:p w:rsidR="00325C0A" w:rsidRDefault="00B1029B">
      <w:pPr>
        <w:pStyle w:val="Standard"/>
      </w:pPr>
      <w:r>
        <w:rPr>
          <w:kern w:val="0"/>
        </w:rPr>
        <w:t>28. Како се чувају списи означени као тајни</w:t>
      </w:r>
    </w:p>
    <w:p w:rsidR="00325C0A" w:rsidRDefault="00B1029B">
      <w:pPr>
        <w:pStyle w:val="Standard"/>
      </w:pPr>
      <w:r>
        <w:rPr>
          <w:kern w:val="0"/>
        </w:rPr>
        <w:t>29. Када јавно тужилаштво не усвоји предлог за улагање правног средства, да ли је дужно да о томе обавести странку</w:t>
      </w:r>
    </w:p>
    <w:p w:rsidR="00325C0A" w:rsidRDefault="00B1029B">
      <w:pPr>
        <w:pStyle w:val="Standard"/>
      </w:pPr>
      <w:r>
        <w:rPr>
          <w:kern w:val="0"/>
        </w:rPr>
        <w:t>30. Где се врши пријем поднесака, списа, новачних писмена, телеграма, по</w:t>
      </w:r>
      <w:r>
        <w:rPr>
          <w:kern w:val="0"/>
        </w:rPr>
        <w:t>ште и других пошиљки за јавно тужилаштво</w:t>
      </w:r>
    </w:p>
    <w:p w:rsidR="00325C0A" w:rsidRDefault="00B1029B">
      <w:pPr>
        <w:pStyle w:val="Standard"/>
      </w:pPr>
      <w:r>
        <w:rPr>
          <w:kern w:val="0"/>
        </w:rPr>
        <w:t>31. Шта се ставља на сва примљена писмена у тужилаштву</w:t>
      </w:r>
    </w:p>
    <w:p w:rsidR="00325C0A" w:rsidRDefault="00B1029B">
      <w:pPr>
        <w:pStyle w:val="Standard"/>
      </w:pPr>
      <w:r>
        <w:rPr>
          <w:kern w:val="0"/>
        </w:rPr>
        <w:t>32. Ко је овлашћен да отвори пошиљку примљену у затвореном омоту</w:t>
      </w:r>
    </w:p>
    <w:p w:rsidR="00325C0A" w:rsidRDefault="00B1029B">
      <w:pPr>
        <w:pStyle w:val="Standard"/>
      </w:pPr>
      <w:r>
        <w:rPr>
          <w:kern w:val="0"/>
        </w:rPr>
        <w:t>33. Како се оснива предмет</w:t>
      </w:r>
    </w:p>
    <w:p w:rsidR="00325C0A" w:rsidRDefault="00B1029B">
      <w:pPr>
        <w:pStyle w:val="Standard"/>
      </w:pPr>
      <w:r>
        <w:rPr>
          <w:kern w:val="0"/>
        </w:rPr>
        <w:t>34. Како се врши спајање више предмета ради заједничког одлучивања а</w:t>
      </w:r>
      <w:r>
        <w:rPr>
          <w:kern w:val="0"/>
        </w:rPr>
        <w:t>ко је рад по истима и даље у току</w:t>
      </w:r>
    </w:p>
    <w:p w:rsidR="00325C0A" w:rsidRDefault="00B1029B">
      <w:pPr>
        <w:pStyle w:val="Standard"/>
      </w:pPr>
      <w:r>
        <w:rPr>
          <w:kern w:val="0"/>
        </w:rPr>
        <w:t>35. Предмети хитне природе, а посебно притворски предмети се означавају следећом ознаком:</w:t>
      </w:r>
    </w:p>
    <w:p w:rsidR="00325C0A" w:rsidRDefault="00B1029B">
      <w:pPr>
        <w:pStyle w:val="Standard"/>
      </w:pPr>
      <w:r>
        <w:rPr>
          <w:kern w:val="0"/>
        </w:rPr>
        <w:t>36. Акти које јавно тужилаштво упућује другим органима, правним и физичким лицима, садрже заглавље које се налази у:</w:t>
      </w:r>
    </w:p>
    <w:p w:rsidR="00325C0A" w:rsidRDefault="00B1029B">
      <w:pPr>
        <w:pStyle w:val="Standard"/>
      </w:pPr>
      <w:r>
        <w:rPr>
          <w:kern w:val="0"/>
        </w:rPr>
        <w:t>37. Предмети за</w:t>
      </w:r>
      <w:r>
        <w:rPr>
          <w:kern w:val="0"/>
        </w:rPr>
        <w:t xml:space="preserve"> које је утврђено да се у писарници држе у евиденцији до одређеног рока, стављају се у:</w:t>
      </w:r>
    </w:p>
    <w:p w:rsidR="00325C0A" w:rsidRDefault="00B1029B">
      <w:pPr>
        <w:pStyle w:val="Standard"/>
      </w:pPr>
      <w:r>
        <w:rPr>
          <w:kern w:val="0"/>
        </w:rPr>
        <w:t>38. У уписник „КТР“ уводе се предмети:</w:t>
      </w:r>
    </w:p>
    <w:p w:rsidR="00325C0A" w:rsidRDefault="00B1029B">
      <w:pPr>
        <w:pStyle w:val="Standard"/>
      </w:pPr>
      <w:r>
        <w:rPr>
          <w:kern w:val="0"/>
        </w:rPr>
        <w:t>39. У уписник „КТ“ уводе се предмети:</w:t>
      </w:r>
    </w:p>
    <w:p w:rsidR="00325C0A" w:rsidRDefault="00B1029B">
      <w:pPr>
        <w:pStyle w:val="Standard"/>
      </w:pPr>
      <w:r>
        <w:rPr>
          <w:kern w:val="0"/>
        </w:rPr>
        <w:t>40. У уписник „КТИ“ уводе се предмети:</w:t>
      </w:r>
    </w:p>
    <w:p w:rsidR="00325C0A" w:rsidRDefault="00325C0A">
      <w:pPr>
        <w:pStyle w:val="Standard"/>
        <w:jc w:val="center"/>
      </w:pPr>
    </w:p>
    <w:p w:rsidR="00325C0A" w:rsidRDefault="00325C0A">
      <w:pPr>
        <w:pStyle w:val="Standard"/>
        <w:jc w:val="center"/>
      </w:pPr>
    </w:p>
    <w:sectPr w:rsidR="00325C0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1029B">
      <w:pPr>
        <w:spacing w:before="0" w:after="0"/>
        <w:rPr>
          <w:rFonts w:hint="eastAsia"/>
        </w:rPr>
      </w:pPr>
      <w:r>
        <w:separator/>
      </w:r>
    </w:p>
  </w:endnote>
  <w:endnote w:type="continuationSeparator" w:id="0">
    <w:p w:rsidR="00000000" w:rsidRDefault="00B1029B">
      <w:pPr>
        <w:spacing w:before="0"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1029B">
      <w:pPr>
        <w:spacing w:before="0" w:after="0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1029B">
      <w:pPr>
        <w:spacing w:before="0"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9EA"/>
    <w:multiLevelType w:val="multilevel"/>
    <w:tmpl w:val="07021F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6F2277F"/>
    <w:multiLevelType w:val="multilevel"/>
    <w:tmpl w:val="C3E4A276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9BB4BAA"/>
    <w:multiLevelType w:val="multilevel"/>
    <w:tmpl w:val="F22E711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39DB489D"/>
    <w:multiLevelType w:val="multilevel"/>
    <w:tmpl w:val="FEF8248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5C0A"/>
    <w:rsid w:val="00325C0A"/>
    <w:rsid w:val="00B1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423E4-0B34-47AB-9F56-0B04750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280" w:after="280"/>
    </w:pPr>
  </w:style>
  <w:style w:type="paragraph" w:styleId="Heading4">
    <w:name w:val="heading 4"/>
    <w:basedOn w:val="Standard"/>
    <w:next w:val="Textbody"/>
    <w:uiPriority w:val="9"/>
    <w:semiHidden/>
    <w:unhideWhenUsed/>
    <w:qFormat/>
    <w:pPr>
      <w:spacing w:before="280" w:after="2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Standard"/>
    <w:pPr>
      <w:spacing w:before="280" w:after="119"/>
    </w:pPr>
  </w:style>
  <w:style w:type="paragraph" w:customStyle="1" w:styleId="clan">
    <w:name w:val="clan"/>
    <w:basedOn w:val="Standard"/>
    <w:pPr>
      <w:spacing w:before="280" w:after="280"/>
    </w:pPr>
  </w:style>
  <w:style w:type="paragraph" w:customStyle="1" w:styleId="wyq110---naslov-clana">
    <w:name w:val="wyq110---naslov-clana"/>
    <w:basedOn w:val="Standard"/>
    <w:pPr>
      <w:spacing w:before="280" w:after="280"/>
    </w:pPr>
  </w:style>
  <w:style w:type="paragraph" w:customStyle="1" w:styleId="podnaslovpropisa">
    <w:name w:val="podnaslovpropisa"/>
    <w:basedOn w:val="Standard"/>
    <w:pPr>
      <w:spacing w:before="280" w:after="280"/>
    </w:pPr>
  </w:style>
  <w:style w:type="paragraph" w:customStyle="1" w:styleId="normalpraksa">
    <w:name w:val="normalpraksa"/>
    <w:basedOn w:val="Standard"/>
    <w:pPr>
      <w:spacing w:before="280" w:after="280"/>
    </w:pPr>
  </w:style>
  <w:style w:type="paragraph" w:customStyle="1" w:styleId="normalbold">
    <w:name w:val="normalbold"/>
    <w:basedOn w:val="Standard"/>
    <w:pPr>
      <w:spacing w:before="280" w:after="280"/>
    </w:p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user">
    <w:name w:val="Standard (user) (user)"/>
    <w:pPr>
      <w:widowControl/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Podrazumevanifontpasusa">
    <w:name w:val="Podrazumevani font pasusa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tuzilastvo1</dc:creator>
  <cp:lastModifiedBy>app</cp:lastModifiedBy>
  <cp:revision>2</cp:revision>
  <cp:lastPrinted>2025-04-16T10:24:00Z</cp:lastPrinted>
  <dcterms:created xsi:type="dcterms:W3CDTF">2025-12-10T21:12:00Z</dcterms:created>
  <dcterms:modified xsi:type="dcterms:W3CDTF">2025-12-10T21:12:00Z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632237592</vt:r8>
  </property>
</Properties>
</file>