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3F671F">
      <w:pPr>
        <w:rPr>
          <w:rFonts w:ascii="Georgia" w:hAnsi="Georgia" w:cs="Georgia"/>
          <w:b/>
          <w:lang w:val="sr-Cyrl-CS"/>
        </w:rPr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107315</wp:posOffset>
            </wp:positionV>
            <wp:extent cx="1050925" cy="911225"/>
            <wp:effectExtent l="0" t="0" r="0" b="0"/>
            <wp:wrapTight wrapText="bothSides">
              <wp:wrapPolygon edited="0">
                <wp:start x="0" y="0"/>
                <wp:lineTo x="0" y="21224"/>
                <wp:lineTo x="21143" y="21224"/>
                <wp:lineTo x="2114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911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503049">
      <w:pPr>
        <w:rPr>
          <w:rFonts w:ascii="Georgia" w:hAnsi="Georgia" w:cs="Georgia"/>
          <w:b/>
          <w:lang w:val="sr-Cyrl-CS"/>
        </w:rPr>
      </w:pPr>
    </w:p>
    <w:p w:rsidR="00000000" w:rsidRDefault="00503049">
      <w:pPr>
        <w:rPr>
          <w:rFonts w:ascii="Georgia" w:hAnsi="Georgia" w:cs="Georgia"/>
          <w:b/>
          <w:lang w:val="sr-Cyrl-RS"/>
        </w:rPr>
      </w:pPr>
    </w:p>
    <w:p w:rsidR="00000000" w:rsidRDefault="00503049">
      <w:pPr>
        <w:rPr>
          <w:rFonts w:ascii="Georgia" w:hAnsi="Georgia" w:cs="Georgia"/>
          <w:b/>
          <w:lang w:val="sr-Cyrl-CS"/>
        </w:rPr>
      </w:pPr>
    </w:p>
    <w:p w:rsidR="00000000" w:rsidRDefault="00503049">
      <w:pPr>
        <w:rPr>
          <w:b/>
          <w:lang w:val="sr-Cyrl-CS"/>
        </w:rPr>
      </w:pPr>
    </w:p>
    <w:p w:rsidR="00000000" w:rsidRDefault="00503049">
      <w:pPr>
        <w:rPr>
          <w:b/>
          <w:lang w:val="sr-Cyrl-CS"/>
        </w:rPr>
      </w:pPr>
    </w:p>
    <w:p w:rsidR="00000000" w:rsidRPr="003F671F" w:rsidRDefault="00503049">
      <w:pPr>
        <w:rPr>
          <w:b/>
          <w:lang w:val="sr-Cyrl-CS"/>
        </w:rPr>
      </w:pPr>
      <w:r>
        <w:rPr>
          <w:b/>
          <w:lang w:val="sr-Cyrl-CS"/>
        </w:rPr>
        <w:t>РЕПУБЛИКА СРБИЈА</w:t>
      </w:r>
    </w:p>
    <w:p w:rsidR="00000000" w:rsidRDefault="00503049">
      <w:pPr>
        <w:rPr>
          <w:b/>
          <w:lang w:val="sr-Cyrl-RS"/>
        </w:rPr>
      </w:pPr>
      <w:r>
        <w:rPr>
          <w:b/>
          <w:lang w:val="en-US"/>
        </w:rPr>
        <w:t>A</w:t>
      </w:r>
      <w:r w:rsidRPr="003F671F">
        <w:rPr>
          <w:b/>
          <w:lang w:val="sr-Cyrl-CS"/>
        </w:rPr>
        <w:t>ПЕЛАЦИОНО</w:t>
      </w:r>
      <w:r>
        <w:rPr>
          <w:b/>
          <w:lang w:val="sr-Cyrl-CS"/>
        </w:rPr>
        <w:t xml:space="preserve"> ЈАВНО ТУЖИЛАШТВО</w:t>
      </w:r>
    </w:p>
    <w:p w:rsidR="00000000" w:rsidRDefault="00503049">
      <w:pPr>
        <w:rPr>
          <w:b/>
          <w:lang w:val="sr-Cyrl-RS"/>
        </w:rPr>
      </w:pPr>
      <w:r>
        <w:rPr>
          <w:b/>
          <w:lang w:val="sr-Cyrl-RS"/>
        </w:rPr>
        <w:t>Р. бр. 53/24</w:t>
      </w:r>
    </w:p>
    <w:p w:rsidR="00000000" w:rsidRDefault="00503049">
      <w:pPr>
        <w:rPr>
          <w:b/>
          <w:lang w:val="sr-Cyrl-RS"/>
        </w:rPr>
      </w:pPr>
      <w:r>
        <w:rPr>
          <w:b/>
          <w:lang w:val="sr-Cyrl-RS"/>
        </w:rPr>
        <w:t>08.03.2024.</w:t>
      </w:r>
      <w:r>
        <w:rPr>
          <w:b/>
        </w:rPr>
        <w:t xml:space="preserve"> год</w:t>
      </w:r>
      <w:r>
        <w:rPr>
          <w:b/>
          <w:lang w:val="sr-Cyrl-RS"/>
        </w:rPr>
        <w:t>ине</w:t>
      </w:r>
      <w:r>
        <w:rPr>
          <w:b/>
        </w:rPr>
        <w:t xml:space="preserve"> </w:t>
      </w:r>
      <w:r>
        <w:rPr>
          <w:b/>
        </w:rPr>
        <w:br/>
        <w:t xml:space="preserve">Н И </w:t>
      </w:r>
      <w:r>
        <w:rPr>
          <w:b/>
          <w:lang w:val="sr-Cyrl-CS"/>
        </w:rPr>
        <w:t>Ш</w:t>
      </w:r>
      <w:r>
        <w:rPr>
          <w:rFonts w:ascii="Georgia" w:hAnsi="Georgia" w:cs="Georgia"/>
          <w:lang w:val="sr-Cyrl-CS"/>
        </w:rPr>
        <w:tab/>
      </w:r>
      <w:r>
        <w:rPr>
          <w:rFonts w:ascii="Georgia" w:hAnsi="Georgia" w:cs="Georgia"/>
          <w:lang w:val="sr-Cyrl-CS"/>
        </w:rPr>
        <w:tab/>
      </w:r>
    </w:p>
    <w:p w:rsidR="00000000" w:rsidRDefault="00503049">
      <w:pPr>
        <w:ind w:firstLine="708"/>
        <w:rPr>
          <w:b/>
          <w:lang w:val="sr-Cyrl-RS"/>
        </w:rPr>
      </w:pPr>
      <w:r>
        <w:rPr>
          <w:b/>
          <w:lang w:val="sr-Cyrl-RS"/>
        </w:rPr>
        <w:t xml:space="preserve">  </w:t>
      </w:r>
    </w:p>
    <w:p w:rsidR="00000000" w:rsidRDefault="00503049">
      <w:pPr>
        <w:ind w:firstLine="708"/>
        <w:rPr>
          <w:lang w:val="sr-Latn-RS"/>
        </w:rPr>
      </w:pPr>
      <w:r>
        <w:rPr>
          <w:b/>
          <w:lang w:val="sr-Cyrl-RS"/>
        </w:rPr>
        <w:tab/>
      </w:r>
      <w:r>
        <w:rPr>
          <w:lang w:val="sr-Cyrl-CS"/>
        </w:rPr>
        <w:t xml:space="preserve">       </w:t>
      </w:r>
    </w:p>
    <w:p w:rsidR="00000000" w:rsidRDefault="00503049">
      <w:pPr>
        <w:jc w:val="both"/>
        <w:rPr>
          <w:lang w:val="sr-Cyrl-RS"/>
        </w:rPr>
      </w:pPr>
      <w:r>
        <w:rPr>
          <w:lang w:val="sr-Latn-RS"/>
        </w:rPr>
        <w:t xml:space="preserve">      </w:t>
      </w:r>
      <w:r>
        <w:rPr>
          <w:lang w:val="sr-Cyrl-RS"/>
        </w:rPr>
        <w:t xml:space="preserve">  </w:t>
      </w:r>
      <w:r>
        <w:rPr>
          <w:lang w:val="sr-Cyrl-RS"/>
        </w:rPr>
        <w:t xml:space="preserve">На основу члана </w:t>
      </w:r>
      <w:r>
        <w:rPr>
          <w:lang w:val="sr-Latn-RS"/>
        </w:rPr>
        <w:t>146</w:t>
      </w:r>
      <w:r>
        <w:rPr>
          <w:lang w:val="sr-Cyrl-RS"/>
        </w:rPr>
        <w:t>. Закона о јавним набавкама („ Сл. Гласник РС бр.91/2019“) у даљем тексту „ЗЈН“ и Записника о отварању и стручној оцени пону</w:t>
      </w:r>
      <w:r>
        <w:rPr>
          <w:lang w:val="sr-Cyrl-RS"/>
        </w:rPr>
        <w:t>да</w:t>
      </w:r>
      <w:r>
        <w:rPr>
          <w:lang w:val="sr-Latn-RS"/>
        </w:rPr>
        <w:t xml:space="preserve"> </w:t>
      </w:r>
      <w:r>
        <w:rPr>
          <w:lang w:val="sr-Cyrl-RS"/>
        </w:rPr>
        <w:t>са извештајем о спроведеном поступку Р .бр.53/24 од 08.03.2024. године, главни јавни тужилац  Апелационог јавног тужилаштва у Нишу, Небојша Тасић, доноси</w:t>
      </w:r>
    </w:p>
    <w:p w:rsidR="00000000" w:rsidRDefault="00503049">
      <w:pPr>
        <w:rPr>
          <w:lang w:val="sr-Cyrl-RS"/>
        </w:rPr>
      </w:pPr>
    </w:p>
    <w:p w:rsidR="00000000" w:rsidRDefault="00503049">
      <w:pPr>
        <w:rPr>
          <w:lang w:val="sr-Cyrl-RS"/>
        </w:rPr>
      </w:pPr>
    </w:p>
    <w:p w:rsidR="00000000" w:rsidRDefault="00503049">
      <w:pPr>
        <w:tabs>
          <w:tab w:val="left" w:pos="3675"/>
        </w:tabs>
        <w:jc w:val="center"/>
        <w:rPr>
          <w:b/>
          <w:lang w:val="sr-Cyrl-RS"/>
        </w:rPr>
      </w:pPr>
      <w:r>
        <w:rPr>
          <w:b/>
          <w:lang w:val="sr-Cyrl-RS"/>
        </w:rPr>
        <w:t>О Д Л У К У</w:t>
      </w:r>
    </w:p>
    <w:p w:rsidR="00000000" w:rsidRDefault="00503049">
      <w:pPr>
        <w:tabs>
          <w:tab w:val="left" w:pos="3675"/>
        </w:tabs>
        <w:jc w:val="center"/>
        <w:rPr>
          <w:b/>
          <w:lang w:val="sr-Cyrl-RS"/>
        </w:rPr>
      </w:pPr>
    </w:p>
    <w:p w:rsidR="00000000" w:rsidRDefault="00503049">
      <w:pPr>
        <w:tabs>
          <w:tab w:val="left" w:pos="3675"/>
        </w:tabs>
        <w:jc w:val="center"/>
        <w:rPr>
          <w:b/>
          <w:lang w:val="sr-Cyrl-RS"/>
        </w:rPr>
      </w:pPr>
    </w:p>
    <w:p w:rsidR="00000000" w:rsidRDefault="00503049">
      <w:pPr>
        <w:tabs>
          <w:tab w:val="left" w:pos="3675"/>
        </w:tabs>
        <w:jc w:val="center"/>
        <w:rPr>
          <w:b/>
          <w:lang w:val="sr-Cyrl-RS"/>
        </w:rPr>
      </w:pPr>
    </w:p>
    <w:p w:rsidR="00000000" w:rsidRDefault="00503049">
      <w:pPr>
        <w:autoSpaceDE w:val="0"/>
        <w:jc w:val="both"/>
        <w:rPr>
          <w:lang w:val="sr-Cyrl-RS"/>
        </w:rPr>
      </w:pPr>
      <w:r>
        <w:rPr>
          <w:lang w:val="sr-Cyrl-RS"/>
        </w:rPr>
        <w:t xml:space="preserve">      </w:t>
      </w:r>
      <w:r>
        <w:rPr>
          <w:b/>
          <w:lang w:val="sr-Latn-RS"/>
        </w:rPr>
        <w:t>I</w:t>
      </w:r>
      <w:r>
        <w:rPr>
          <w:lang w:val="sr-Cyrl-RS"/>
        </w:rPr>
        <w:t>.Као најповољнији понуђач у овој јавној набавци, чији је предмет</w:t>
      </w:r>
      <w:r>
        <w:rPr>
          <w:b/>
          <w:lang w:val="sr-Cyrl-RS"/>
        </w:rPr>
        <w:t xml:space="preserve"> </w:t>
      </w:r>
      <w:r>
        <w:rPr>
          <w:lang w:val="sr-Cyrl-RS"/>
        </w:rPr>
        <w:t>– јавн</w:t>
      </w:r>
      <w:r>
        <w:rPr>
          <w:lang w:val="sr-Latn-RS"/>
        </w:rPr>
        <w:t>a</w:t>
      </w:r>
      <w:r>
        <w:rPr>
          <w:lang w:val="sr-Cyrl-RS"/>
        </w:rPr>
        <w:t xml:space="preserve"> на</w:t>
      </w:r>
      <w:r>
        <w:rPr>
          <w:lang w:val="sr-Cyrl-RS"/>
        </w:rPr>
        <w:t>бавк</w:t>
      </w:r>
      <w:r>
        <w:rPr>
          <w:lang w:val="sr-Latn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добара</w:t>
      </w:r>
      <w:r>
        <w:rPr>
          <w:lang w:val="sr-Latn-RS"/>
        </w:rPr>
        <w:t xml:space="preserve"> –</w:t>
      </w:r>
      <w:r>
        <w:rPr>
          <w:sz w:val="22"/>
          <w:szCs w:val="22"/>
          <w:lang w:val="sr-Cyrl-RS"/>
        </w:rPr>
        <w:t xml:space="preserve"> </w:t>
      </w:r>
      <w:r>
        <w:rPr>
          <w:lang w:val="sr-Cyrl-RS"/>
        </w:rPr>
        <w:t>налепнице са бар кодом за  потребе Апелационог јавног тужилаштва у Нишу</w:t>
      </w:r>
      <w:r>
        <w:rPr>
          <w:lang w:val="sr-Latn-RS"/>
        </w:rPr>
        <w:t xml:space="preserve"> - </w:t>
      </w:r>
      <w:r>
        <w:rPr>
          <w:lang w:val="sr-Cyrl-RS"/>
        </w:rPr>
        <w:t>(ознака општег речника набавки</w:t>
      </w:r>
      <w:r>
        <w:rPr>
          <w:bCs/>
          <w:lang w:val="sr-Latn-RS"/>
        </w:rPr>
        <w:t xml:space="preserve"> </w:t>
      </w:r>
      <w:r>
        <w:rPr>
          <w:lang w:val="sr-Cyrl-RS"/>
        </w:rPr>
        <w:t>30199761-2</w:t>
      </w:r>
      <w:r>
        <w:rPr>
          <w:sz w:val="22"/>
          <w:szCs w:val="22"/>
          <w:lang w:val="sr-Latn-RS"/>
        </w:rPr>
        <w:t xml:space="preserve"> – </w:t>
      </w:r>
      <w:r>
        <w:rPr>
          <w:lang w:val="sr-Cyrl-RS"/>
        </w:rPr>
        <w:t>ознаке и налепнице са бар кодом</w:t>
      </w:r>
      <w:r>
        <w:rPr>
          <w:lang w:val="sr-Cyrl-RS"/>
        </w:rPr>
        <w:t>), са процењеном вредношћу у укупном износу од 5.000,00 динара без ПДВ-а, односно износ од 6</w:t>
      </w:r>
      <w:r>
        <w:rPr>
          <w:lang w:val="sr-Cyrl-RS"/>
        </w:rPr>
        <w:t xml:space="preserve">.000,00 динара са ПДВ-ом, </w:t>
      </w:r>
      <w:r>
        <w:rPr>
          <w:b/>
          <w:lang w:val="sr-Cyrl-RS"/>
        </w:rPr>
        <w:t>БИРА СЕ</w:t>
      </w:r>
      <w:r>
        <w:rPr>
          <w:lang w:val="sr-Cyrl-RS"/>
        </w:rPr>
        <w:t xml:space="preserve"> </w:t>
      </w:r>
      <w:r>
        <w:rPr>
          <w:b/>
          <w:lang w:val="sr-Cyrl-RS"/>
        </w:rPr>
        <w:t xml:space="preserve"> </w:t>
      </w:r>
      <w:r>
        <w:rPr>
          <w:bCs/>
          <w:lang w:val="sr-Cyrl-RS"/>
        </w:rPr>
        <w:t xml:space="preserve"> привредно друштво „</w:t>
      </w:r>
      <w:r>
        <w:rPr>
          <w:bCs/>
          <w:lang w:val="sr-Latn-RS"/>
        </w:rPr>
        <w:t>MULTIDIZAJN</w:t>
      </w:r>
      <w:r>
        <w:rPr>
          <w:bCs/>
          <w:lang w:val="sr-Cyrl-RS"/>
        </w:rPr>
        <w:t>“ д.о.о Нови Сад,</w:t>
      </w:r>
      <w:r>
        <w:rPr>
          <w:lang w:val="sr-Cyrl-RS"/>
        </w:rPr>
        <w:t xml:space="preserve"> адреса Јана Хуса бр. 11, Нови Сад</w:t>
      </w:r>
      <w:r>
        <w:rPr>
          <w:bCs/>
          <w:lang w:val="sr-Cyrl-RS"/>
        </w:rPr>
        <w:t>, матични број 08315078, ПИБ 100452659.</w:t>
      </w:r>
    </w:p>
    <w:p w:rsidR="00000000" w:rsidRDefault="00503049">
      <w:pPr>
        <w:tabs>
          <w:tab w:val="left" w:pos="3675"/>
        </w:tabs>
        <w:jc w:val="both"/>
        <w:rPr>
          <w:lang w:val="sr-Cyrl-RS"/>
        </w:rPr>
      </w:pPr>
    </w:p>
    <w:p w:rsidR="00000000" w:rsidRDefault="00503049">
      <w:pPr>
        <w:tabs>
          <w:tab w:val="left" w:pos="3675"/>
        </w:tabs>
        <w:jc w:val="both"/>
        <w:rPr>
          <w:lang w:val="sr-Cyrl-RS"/>
        </w:rPr>
      </w:pPr>
    </w:p>
    <w:p w:rsidR="00000000" w:rsidRDefault="00503049">
      <w:pPr>
        <w:tabs>
          <w:tab w:val="left" w:pos="3675"/>
        </w:tabs>
        <w:jc w:val="both"/>
        <w:rPr>
          <w:lang w:val="sr-Cyrl-RS"/>
        </w:rPr>
      </w:pPr>
      <w:r>
        <w:rPr>
          <w:b/>
          <w:lang w:val="sr-Cyrl-RS"/>
        </w:rPr>
        <w:t xml:space="preserve">    </w:t>
      </w:r>
      <w:r>
        <w:rPr>
          <w:b/>
          <w:lang w:val="sr-Latn-RS"/>
        </w:rPr>
        <w:t>II</w:t>
      </w:r>
      <w:r>
        <w:rPr>
          <w:b/>
          <w:lang w:val="sr-Cyrl-RS"/>
        </w:rPr>
        <w:t xml:space="preserve">. </w:t>
      </w:r>
      <w:r>
        <w:rPr>
          <w:lang w:val="sr-Cyrl-RS"/>
        </w:rPr>
        <w:t xml:space="preserve">Понуђачу из става </w:t>
      </w:r>
      <w:r>
        <w:rPr>
          <w:lang w:val="sr-Latn-RS"/>
        </w:rPr>
        <w:t xml:space="preserve">I </w:t>
      </w:r>
      <w:r>
        <w:rPr>
          <w:lang w:val="sr-Cyrl-RS"/>
        </w:rPr>
        <w:t>ове одлуке издати наруџбеницу.</w:t>
      </w:r>
    </w:p>
    <w:p w:rsidR="00000000" w:rsidRDefault="00503049">
      <w:pPr>
        <w:tabs>
          <w:tab w:val="left" w:pos="3675"/>
        </w:tabs>
        <w:jc w:val="both"/>
        <w:rPr>
          <w:lang w:val="sr-Cyrl-RS"/>
        </w:rPr>
      </w:pPr>
    </w:p>
    <w:p w:rsidR="00000000" w:rsidRDefault="00503049">
      <w:pPr>
        <w:tabs>
          <w:tab w:val="left" w:pos="3675"/>
        </w:tabs>
        <w:jc w:val="both"/>
        <w:rPr>
          <w:lang w:val="sr-Cyrl-RS"/>
        </w:rPr>
      </w:pPr>
    </w:p>
    <w:p w:rsidR="00000000" w:rsidRDefault="00503049">
      <w:pPr>
        <w:tabs>
          <w:tab w:val="left" w:pos="3675"/>
        </w:tabs>
        <w:jc w:val="both"/>
        <w:rPr>
          <w:lang w:val="sr-Cyrl-RS"/>
        </w:rPr>
      </w:pPr>
    </w:p>
    <w:p w:rsidR="00000000" w:rsidRDefault="00503049">
      <w:pPr>
        <w:tabs>
          <w:tab w:val="left" w:pos="3675"/>
        </w:tabs>
        <w:jc w:val="center"/>
        <w:rPr>
          <w:lang w:val="sr-Cyrl-RS"/>
        </w:rPr>
      </w:pPr>
      <w:r>
        <w:rPr>
          <w:b/>
          <w:lang w:val="sr-Cyrl-RS"/>
        </w:rPr>
        <w:t>О б р а з л о ж е њ е</w:t>
      </w:r>
    </w:p>
    <w:p w:rsidR="00000000" w:rsidRDefault="00503049">
      <w:pPr>
        <w:tabs>
          <w:tab w:val="left" w:pos="3675"/>
        </w:tabs>
        <w:jc w:val="both"/>
        <w:rPr>
          <w:lang w:val="sr-Cyrl-RS"/>
        </w:rPr>
      </w:pPr>
    </w:p>
    <w:p w:rsidR="00000000" w:rsidRDefault="00503049">
      <w:pPr>
        <w:tabs>
          <w:tab w:val="left" w:pos="3675"/>
        </w:tabs>
        <w:jc w:val="both"/>
        <w:rPr>
          <w:lang w:val="sr-Cyrl-RS"/>
        </w:rPr>
      </w:pPr>
      <w:r>
        <w:rPr>
          <w:lang w:val="sr-Cyrl-RS"/>
        </w:rPr>
        <w:t xml:space="preserve">       </w:t>
      </w:r>
      <w:r>
        <w:rPr>
          <w:lang w:val="sr-Cyrl-RS"/>
        </w:rPr>
        <w:t>Одлук</w:t>
      </w:r>
      <w:r>
        <w:rPr>
          <w:lang w:val="sr-Cyrl-RS"/>
        </w:rPr>
        <w:t xml:space="preserve">ом главног јавног тужиоца Апелационог јавног тужилаштва у Нишу Р. бр. 53/24 од 29.02.2024.године за потребе овог тужилаштва, као наручиоца, покренут је поступак јавне набавке - </w:t>
      </w:r>
      <w:r>
        <w:rPr>
          <w:lang w:val="sr-Cyrl-RS"/>
        </w:rPr>
        <w:t>налепнице са бар кодом за  потребе Апелационог јавног тужилаштва у Нишу</w:t>
      </w:r>
      <w:r>
        <w:rPr>
          <w:lang w:val="sr-Latn-RS"/>
        </w:rPr>
        <w:t xml:space="preserve"> - </w:t>
      </w:r>
      <w:r>
        <w:rPr>
          <w:lang w:val="sr-Cyrl-RS"/>
        </w:rPr>
        <w:t>(озна</w:t>
      </w:r>
      <w:r>
        <w:rPr>
          <w:lang w:val="sr-Cyrl-RS"/>
        </w:rPr>
        <w:t>ка општег речника набавки</w:t>
      </w:r>
      <w:r>
        <w:rPr>
          <w:bCs/>
          <w:lang w:val="sr-Latn-RS"/>
        </w:rPr>
        <w:t xml:space="preserve"> </w:t>
      </w:r>
      <w:r>
        <w:rPr>
          <w:lang w:val="sr-Cyrl-RS"/>
        </w:rPr>
        <w:t>30199761-2</w:t>
      </w:r>
      <w:r>
        <w:rPr>
          <w:sz w:val="22"/>
          <w:szCs w:val="22"/>
          <w:lang w:val="sr-Latn-RS"/>
        </w:rPr>
        <w:t xml:space="preserve"> – </w:t>
      </w:r>
      <w:r>
        <w:rPr>
          <w:lang w:val="sr-Cyrl-RS"/>
        </w:rPr>
        <w:t>ознаке и налепнице са бар кодом</w:t>
      </w:r>
      <w:r>
        <w:rPr>
          <w:lang w:val="sr-Cyrl-RS"/>
        </w:rPr>
        <w:t>). Вредност јавне набавке процењена је на укупан износ од 5.000,00 динара без ПДВ-а, односно износ од 6.000,00 динара са ПДВ-ом. Средства за реализацију ове набавке обезбеђена су из расп</w:t>
      </w:r>
      <w:r>
        <w:rPr>
          <w:lang w:val="sr-Cyrl-RS"/>
        </w:rPr>
        <w:t xml:space="preserve">оложиве апропријације за 2024. годину, а планирани су финансијским планом јавних набавки за 2024. годину на које се </w:t>
      </w:r>
      <w:r>
        <w:rPr>
          <w:lang w:val="sr-Latn-RS"/>
        </w:rPr>
        <w:t>„</w:t>
      </w:r>
      <w:r>
        <w:rPr>
          <w:lang w:val="sr-Cyrl-RS"/>
        </w:rPr>
        <w:t>ЗЈН</w:t>
      </w:r>
      <w:r>
        <w:rPr>
          <w:lang w:val="sr-Latn-RS"/>
        </w:rPr>
        <w:t>“</w:t>
      </w:r>
      <w:r>
        <w:rPr>
          <w:lang w:val="sr-Cyrl-RS"/>
        </w:rPr>
        <w:t xml:space="preserve"> не примењује, под редним бројем 8/24 (економска класификација 426 - материјал).  </w:t>
      </w:r>
    </w:p>
    <w:p w:rsidR="00000000" w:rsidRDefault="00503049">
      <w:pPr>
        <w:tabs>
          <w:tab w:val="left" w:pos="3675"/>
        </w:tabs>
        <w:jc w:val="both"/>
        <w:rPr>
          <w:lang w:val="sr-Cyrl-RS"/>
        </w:rPr>
      </w:pPr>
    </w:p>
    <w:p w:rsidR="00000000" w:rsidRDefault="00503049">
      <w:pPr>
        <w:tabs>
          <w:tab w:val="left" w:pos="3675"/>
        </w:tabs>
        <w:jc w:val="both"/>
        <w:rPr>
          <w:lang w:val="sr-Cyrl-RS"/>
        </w:rPr>
      </w:pPr>
      <w:r>
        <w:rPr>
          <w:lang w:val="sr-Cyrl-RS"/>
        </w:rPr>
        <w:t xml:space="preserve">        </w:t>
      </w:r>
      <w:r>
        <w:rPr>
          <w:lang w:val="sr-Cyrl-RS"/>
        </w:rPr>
        <w:t xml:space="preserve">Позив за подношење понуда (са обрасцем) је </w:t>
      </w:r>
      <w:r>
        <w:rPr>
          <w:lang w:val="sr-Cyrl-RS"/>
        </w:rPr>
        <w:t>објављен на интернет страни Апелационог јавног тужилаштва у Нишу, дана 29.02.2024.године. Као крајњи рок за достављање  понуда је одређен 08.03.2024.године (петак) у 13.00 часова.</w:t>
      </w:r>
    </w:p>
    <w:p w:rsidR="00000000" w:rsidRDefault="00503049">
      <w:pPr>
        <w:tabs>
          <w:tab w:val="left" w:pos="3675"/>
        </w:tabs>
        <w:jc w:val="both"/>
        <w:rPr>
          <w:lang w:val="sr-Cyrl-RS"/>
        </w:rPr>
      </w:pPr>
    </w:p>
    <w:p w:rsidR="00000000" w:rsidRDefault="00503049">
      <w:pPr>
        <w:tabs>
          <w:tab w:val="left" w:pos="3675"/>
        </w:tabs>
        <w:jc w:val="both"/>
        <w:rPr>
          <w:lang w:val="sr-Cyrl-RS"/>
        </w:rPr>
      </w:pPr>
    </w:p>
    <w:p w:rsidR="00000000" w:rsidRDefault="00503049">
      <w:pPr>
        <w:tabs>
          <w:tab w:val="left" w:pos="3675"/>
        </w:tabs>
        <w:jc w:val="both"/>
        <w:rPr>
          <w:lang w:val="sr-Cyrl-RS"/>
        </w:rPr>
      </w:pPr>
      <w:r>
        <w:rPr>
          <w:lang w:val="sr-Cyrl-RS"/>
        </w:rPr>
        <w:t xml:space="preserve">        </w:t>
      </w:r>
      <w:r>
        <w:rPr>
          <w:lang w:val="sr-Cyrl-RS"/>
        </w:rPr>
        <w:t>Имајући у виду процењену вредност предмета ове набавке, иста је сп</w:t>
      </w:r>
      <w:r>
        <w:rPr>
          <w:lang w:val="sr-Cyrl-RS"/>
        </w:rPr>
        <w:t>роведена у складу са чланом 27. став 1. тачка 1. ЗЈН, што значи да у наведеној јавној набавци наручилац није у обавези да примењује одредбе поменутог закона, али је сходно ставу 2. истог члана применио начела ЗЈН на начин који је примерен околностима конкр</w:t>
      </w:r>
      <w:r>
        <w:rPr>
          <w:lang w:val="sr-Cyrl-RS"/>
        </w:rPr>
        <w:t>етне набавке, тако што је спречио  постојање сукоба интереса, обезбедио  конкуренцију и да уговорена цена не буде већа од упоредиве тржишне цене.</w:t>
      </w:r>
    </w:p>
    <w:p w:rsidR="00000000" w:rsidRDefault="00503049">
      <w:pPr>
        <w:tabs>
          <w:tab w:val="left" w:pos="3675"/>
        </w:tabs>
        <w:jc w:val="both"/>
        <w:rPr>
          <w:lang w:val="sr-Cyrl-RS"/>
        </w:rPr>
      </w:pPr>
    </w:p>
    <w:p w:rsidR="00000000" w:rsidRDefault="00503049">
      <w:pPr>
        <w:tabs>
          <w:tab w:val="left" w:pos="3675"/>
        </w:tabs>
        <w:jc w:val="both"/>
        <w:rPr>
          <w:lang w:val="sr-Cyrl-RS"/>
        </w:rPr>
      </w:pPr>
      <w:r>
        <w:rPr>
          <w:b/>
          <w:lang w:val="sr-Cyrl-RS"/>
        </w:rPr>
        <w:t xml:space="preserve">       </w:t>
      </w:r>
      <w:r>
        <w:rPr>
          <w:lang w:val="sr-Cyrl-RS"/>
        </w:rPr>
        <w:t>Критеријум за оцењивање и избор најповољније понуде је најнижа  понуђена цена без ПДВ, док количина тр</w:t>
      </w:r>
      <w:r>
        <w:rPr>
          <w:lang w:val="sr-Cyrl-RS"/>
        </w:rPr>
        <w:t xml:space="preserve">аженог добра је одређена након добијања понуде са утврђеним јединичним ценама по налепници са бар кодом у оквиру процењене потребе, а све до расположивог износа ове  јавне набавке  у процењеној вредности </w:t>
      </w:r>
      <w:r>
        <w:rPr>
          <w:lang w:val="sr-Cyrl-RS"/>
        </w:rPr>
        <w:t xml:space="preserve"> у  износу од 5.000,00 динара без ПДВ-а, односно изн</w:t>
      </w:r>
      <w:r>
        <w:rPr>
          <w:lang w:val="sr-Cyrl-RS"/>
        </w:rPr>
        <w:t>оса од 6.000,00 динара са ПДВ-ом.</w:t>
      </w:r>
    </w:p>
    <w:p w:rsidR="00000000" w:rsidRDefault="00503049">
      <w:pPr>
        <w:tabs>
          <w:tab w:val="left" w:pos="3675"/>
        </w:tabs>
        <w:jc w:val="both"/>
        <w:rPr>
          <w:lang w:val="sr-Cyrl-RS"/>
        </w:rPr>
      </w:pPr>
    </w:p>
    <w:p w:rsidR="00000000" w:rsidRDefault="00503049">
      <w:pPr>
        <w:tabs>
          <w:tab w:val="left" w:pos="3675"/>
        </w:tabs>
        <w:jc w:val="both"/>
        <w:rPr>
          <w:lang w:val="sr-Cyrl-RS"/>
        </w:rPr>
      </w:pPr>
      <w:r>
        <w:rPr>
          <w:b/>
          <w:lang w:val="sr-Cyrl-RS"/>
        </w:rPr>
        <w:t xml:space="preserve">       </w:t>
      </w:r>
      <w:r>
        <w:rPr>
          <w:lang w:val="sr-Cyrl-RS"/>
        </w:rPr>
        <w:t>Конкуренција је обезбеђена на следећи начин: позив за подношење понуде са пропратним обрасцем је објављен на интернет страници Апелационог јавног тужилаштва у Нишу и електронском поштом је послат  привредним субјек</w:t>
      </w:r>
      <w:r>
        <w:rPr>
          <w:lang w:val="sr-Cyrl-RS"/>
        </w:rPr>
        <w:t>тима за које наручилац има  сазнања да су способни да изврше предметну набавку (члан 7. ЗЈН).</w:t>
      </w:r>
    </w:p>
    <w:p w:rsidR="00000000" w:rsidRDefault="00503049">
      <w:pPr>
        <w:tabs>
          <w:tab w:val="left" w:pos="3675"/>
        </w:tabs>
        <w:jc w:val="both"/>
        <w:rPr>
          <w:lang w:val="sr-Cyrl-RS"/>
        </w:rPr>
      </w:pPr>
    </w:p>
    <w:p w:rsidR="00000000" w:rsidRDefault="00503049">
      <w:pPr>
        <w:tabs>
          <w:tab w:val="left" w:pos="3675"/>
        </w:tabs>
        <w:jc w:val="both"/>
        <w:rPr>
          <w:lang w:val="sr-Cyrl-RS"/>
        </w:rPr>
      </w:pPr>
    </w:p>
    <w:p w:rsidR="00000000" w:rsidRDefault="00503049">
      <w:pPr>
        <w:tabs>
          <w:tab w:val="left" w:pos="3675"/>
        </w:tabs>
        <w:jc w:val="both"/>
        <w:rPr>
          <w:lang w:val="sr-Cyrl-RS"/>
        </w:rPr>
      </w:pPr>
      <w:r>
        <w:rPr>
          <w:lang w:val="sr-Cyrl-RS"/>
        </w:rPr>
        <w:t xml:space="preserve">       </w:t>
      </w:r>
      <w:r>
        <w:rPr>
          <w:lang w:val="sr-Cyrl-RS"/>
        </w:rPr>
        <w:t>За ову набавку  позив за достављање понуда Р. бр. 53/24 са обрасцем понуде послат је електронском поштом дана 29.02.2024. године, следећим привредним суб</w:t>
      </w:r>
      <w:r>
        <w:rPr>
          <w:lang w:val="sr-Cyrl-RS"/>
        </w:rPr>
        <w:t>јектима: 1) привредном друштву „</w:t>
      </w:r>
      <w:r>
        <w:rPr>
          <w:lang w:val="sr-Latn-RS"/>
        </w:rPr>
        <w:t xml:space="preserve">Media Centar Studio“ </w:t>
      </w:r>
      <w:r>
        <w:rPr>
          <w:lang w:val="sr-Cyrl-RS"/>
        </w:rPr>
        <w:t xml:space="preserve">д.о.о Лесковац  2) </w:t>
      </w:r>
      <w:r>
        <w:rPr>
          <w:bCs/>
          <w:lang w:val="sr-Cyrl-RS"/>
        </w:rPr>
        <w:t xml:space="preserve">привредном друштву „ </w:t>
      </w:r>
      <w:r>
        <w:rPr>
          <w:bCs/>
          <w:lang w:val="sr-Latn-RS"/>
        </w:rPr>
        <w:t>Multidizajn</w:t>
      </w:r>
      <w:r>
        <w:rPr>
          <w:bCs/>
          <w:lang w:val="sr-Cyrl-RS"/>
        </w:rPr>
        <w:t>“ д.о.о Нови Сад</w:t>
      </w:r>
      <w:r>
        <w:rPr>
          <w:lang w:val="sr-Cyrl-RS"/>
        </w:rPr>
        <w:t xml:space="preserve"> 3) привредном друштву „</w:t>
      </w:r>
      <w:r>
        <w:rPr>
          <w:lang w:val="sr-Latn-RS"/>
        </w:rPr>
        <w:t xml:space="preserve">GS1“ </w:t>
      </w:r>
      <w:r>
        <w:rPr>
          <w:lang w:val="sr-Cyrl-RS"/>
        </w:rPr>
        <w:t>д.о.о Београд.</w:t>
      </w:r>
    </w:p>
    <w:p w:rsidR="00000000" w:rsidRDefault="00503049">
      <w:pPr>
        <w:tabs>
          <w:tab w:val="left" w:pos="3675"/>
        </w:tabs>
        <w:jc w:val="both"/>
        <w:rPr>
          <w:lang w:val="sr-Cyrl-RS"/>
        </w:rPr>
      </w:pPr>
    </w:p>
    <w:p w:rsidR="00000000" w:rsidRDefault="00503049">
      <w:pPr>
        <w:tabs>
          <w:tab w:val="left" w:pos="3675"/>
        </w:tabs>
        <w:jc w:val="both"/>
        <w:rPr>
          <w:lang w:val="sr-Cyrl-RS"/>
        </w:rPr>
      </w:pPr>
      <w:r>
        <w:rPr>
          <w:lang w:val="sr-Cyrl-RS"/>
        </w:rPr>
        <w:t xml:space="preserve">       </w:t>
      </w:r>
      <w:r>
        <w:rPr>
          <w:lang w:val="sr-Cyrl-RS"/>
        </w:rPr>
        <w:t>До истека означеног  рока, односно  до дана 08.03.2024.године до 13.00 часова приспе</w:t>
      </w:r>
      <w:r>
        <w:rPr>
          <w:lang w:val="sr-Cyrl-RS"/>
        </w:rPr>
        <w:t>ла је једна понуда.</w:t>
      </w:r>
    </w:p>
    <w:p w:rsidR="00000000" w:rsidRDefault="00503049">
      <w:pPr>
        <w:jc w:val="both"/>
        <w:rPr>
          <w:lang w:val="sr-Cyrl-RS"/>
        </w:rPr>
      </w:pPr>
      <w:r>
        <w:rPr>
          <w:lang w:val="sr-Cyrl-RS"/>
        </w:rPr>
        <w:t xml:space="preserve">   </w:t>
      </w:r>
    </w:p>
    <w:p w:rsidR="00000000" w:rsidRDefault="00503049">
      <w:pPr>
        <w:tabs>
          <w:tab w:val="left" w:pos="477"/>
        </w:tabs>
        <w:jc w:val="both"/>
        <w:rPr>
          <w:lang w:val="sr-Cyrl-RS"/>
        </w:rPr>
      </w:pPr>
      <w:r>
        <w:rPr>
          <w:lang w:val="sr-Cyrl-RS"/>
        </w:rPr>
        <w:t xml:space="preserve">      </w:t>
      </w:r>
      <w:r>
        <w:rPr>
          <w:lang w:val="sr-Cyrl-RS"/>
        </w:rPr>
        <w:t xml:space="preserve">Дана </w:t>
      </w:r>
      <w:r>
        <w:rPr>
          <w:bCs/>
          <w:lang w:val="sr-Cyrl-RS"/>
        </w:rPr>
        <w:t>06.03.2024</w:t>
      </w:r>
      <w:r w:rsidRPr="003F671F">
        <w:rPr>
          <w:bCs/>
          <w:lang w:val="sr-Cyrl-RS"/>
        </w:rPr>
        <w:t xml:space="preserve">. </w:t>
      </w:r>
      <w:r>
        <w:rPr>
          <w:bCs/>
          <w:lang w:val="sr-Cyrl-RS"/>
        </w:rPr>
        <w:t>године</w:t>
      </w:r>
      <w:r w:rsidRPr="003F671F">
        <w:rPr>
          <w:bCs/>
          <w:lang w:val="sr-Cyrl-RS"/>
        </w:rPr>
        <w:t xml:space="preserve"> </w:t>
      </w:r>
      <w:r>
        <w:rPr>
          <w:bCs/>
          <w:lang w:val="sr-Cyrl-RS"/>
        </w:rPr>
        <w:t>у</w:t>
      </w:r>
      <w:r w:rsidRPr="003F671F">
        <w:rPr>
          <w:bCs/>
          <w:lang w:val="sr-Cyrl-RS"/>
        </w:rPr>
        <w:t xml:space="preserve"> </w:t>
      </w:r>
      <w:r>
        <w:rPr>
          <w:bCs/>
          <w:lang w:val="sr-Cyrl-RS"/>
        </w:rPr>
        <w:t>09.30</w:t>
      </w:r>
      <w:r w:rsidRPr="003F671F">
        <w:rPr>
          <w:bCs/>
          <w:lang w:val="sr-Cyrl-RS"/>
        </w:rPr>
        <w:t xml:space="preserve"> </w:t>
      </w:r>
      <w:r>
        <w:rPr>
          <w:bCs/>
          <w:lang w:val="sr-Cyrl-RS"/>
        </w:rPr>
        <w:t xml:space="preserve">часова је достављена понуда понуђача </w:t>
      </w:r>
      <w:r>
        <w:rPr>
          <w:bCs/>
          <w:lang w:val="sr-Cyrl-RS"/>
        </w:rPr>
        <w:t>привредног друштва „</w:t>
      </w:r>
      <w:r>
        <w:rPr>
          <w:bCs/>
          <w:lang w:val="sr-Latn-RS"/>
        </w:rPr>
        <w:t>MULTIDIZAJN</w:t>
      </w:r>
      <w:r>
        <w:rPr>
          <w:bCs/>
          <w:lang w:val="sr-Cyrl-RS"/>
        </w:rPr>
        <w:t>“ д.о.о Нови Сад,</w:t>
      </w:r>
      <w:r>
        <w:rPr>
          <w:lang w:val="sr-Cyrl-RS"/>
        </w:rPr>
        <w:t xml:space="preserve"> адреса Јана Хуса бр. 11, Нови Сад</w:t>
      </w:r>
      <w:r>
        <w:rPr>
          <w:bCs/>
          <w:lang w:val="sr-Cyrl-RS"/>
        </w:rPr>
        <w:t xml:space="preserve">, </w:t>
      </w:r>
      <w:r>
        <w:rPr>
          <w:lang w:val="sr-Cyrl-RS"/>
        </w:rPr>
        <w:t>путем редовне  поште, сачињена на обрасцу достављеним уз позив Р бр. 53/2</w:t>
      </w:r>
      <w:r>
        <w:rPr>
          <w:lang w:val="sr-Cyrl-RS"/>
        </w:rPr>
        <w:t>4 од 29.02.2024. године, са следећом јединичом ценом : у износу од 0,83 динара без ПДВ-а,  у истом износу са ПДВ-ом, по налепници са бар кодом.</w:t>
      </w:r>
    </w:p>
    <w:p w:rsidR="00000000" w:rsidRDefault="00503049">
      <w:pPr>
        <w:jc w:val="both"/>
        <w:rPr>
          <w:lang w:val="sr-Cyrl-RS"/>
        </w:rPr>
      </w:pPr>
    </w:p>
    <w:p w:rsidR="00000000" w:rsidRDefault="00503049">
      <w:pPr>
        <w:jc w:val="both"/>
        <w:rPr>
          <w:lang w:val="sr-Cyrl-RS"/>
        </w:rPr>
      </w:pPr>
      <w:r>
        <w:rPr>
          <w:lang w:val="sr-Cyrl-RS"/>
        </w:rPr>
        <w:t xml:space="preserve">      </w:t>
      </w:r>
      <w:r>
        <w:rPr>
          <w:lang w:val="sr-Cyrl-RS"/>
        </w:rPr>
        <w:t>Понуда је оцењена као благовремена јер је достављена у оквиру напред наведеног рока.</w:t>
      </w:r>
    </w:p>
    <w:p w:rsidR="00000000" w:rsidRDefault="00503049">
      <w:pPr>
        <w:jc w:val="both"/>
        <w:rPr>
          <w:lang w:val="sr-Cyrl-RS"/>
        </w:rPr>
      </w:pPr>
      <w:r>
        <w:rPr>
          <w:lang w:val="sr-Cyrl-RS"/>
        </w:rPr>
        <w:t xml:space="preserve">      </w:t>
      </w:r>
      <w:r>
        <w:rPr>
          <w:lang w:val="sr-Cyrl-RS"/>
        </w:rPr>
        <w:t>Након разматра</w:t>
      </w:r>
      <w:r>
        <w:rPr>
          <w:lang w:val="sr-Cyrl-RS"/>
        </w:rPr>
        <w:t xml:space="preserve">ња и оцене наведене (једине) понуде, Записником о отварању и стручној оцени понуда Р 53/24 од 08.03.2024 године је утврђено да је иста </w:t>
      </w:r>
      <w:r>
        <w:rPr>
          <w:lang w:val="sr-Cyrl-RS"/>
        </w:rPr>
        <w:t>прихватљива, јер је понуђена  јединична цена (без/са ПДВ-ом) по предметном добру економски повољна за наручиоца имајућу у</w:t>
      </w:r>
      <w:r>
        <w:rPr>
          <w:lang w:val="sr-Cyrl-RS"/>
        </w:rPr>
        <w:t xml:space="preserve"> виду тржишне цене за наведена добра према претходно спроведеној претрази и анализи тржишта за тражена добра.</w:t>
      </w:r>
    </w:p>
    <w:p w:rsidR="00000000" w:rsidRDefault="00503049">
      <w:pPr>
        <w:tabs>
          <w:tab w:val="left" w:pos="3675"/>
        </w:tabs>
        <w:jc w:val="both"/>
        <w:rPr>
          <w:lang w:val="sr-Cyrl-RS"/>
        </w:rPr>
      </w:pPr>
    </w:p>
    <w:p w:rsidR="00000000" w:rsidRDefault="00503049">
      <w:pPr>
        <w:tabs>
          <w:tab w:val="left" w:pos="3675"/>
        </w:tabs>
        <w:jc w:val="both"/>
        <w:rPr>
          <w:lang w:val="sr-Cyrl-RS"/>
        </w:rPr>
      </w:pPr>
    </w:p>
    <w:p w:rsidR="00000000" w:rsidRDefault="00503049">
      <w:pPr>
        <w:autoSpaceDE w:val="0"/>
        <w:jc w:val="both"/>
        <w:rPr>
          <w:lang w:val="sr-Cyrl-RS"/>
        </w:rPr>
      </w:pPr>
      <w:r>
        <w:rPr>
          <w:lang w:val="sr-Cyrl-RS"/>
        </w:rPr>
        <w:t xml:space="preserve">       </w:t>
      </w:r>
      <w:r>
        <w:rPr>
          <w:lang w:val="sr-Cyrl-RS"/>
        </w:rPr>
        <w:t xml:space="preserve">С обзиром на напред наведено,  наручиоцу је предложено да се наруџбеница за ову јавну набавку  изда </w:t>
      </w:r>
      <w:r>
        <w:rPr>
          <w:lang w:val="sr-Cyrl-RS"/>
        </w:rPr>
        <w:t>привредном друштву</w:t>
      </w:r>
      <w:r>
        <w:rPr>
          <w:bCs/>
          <w:lang w:val="sr-Cyrl-RS"/>
        </w:rPr>
        <w:t xml:space="preserve"> „</w:t>
      </w:r>
      <w:r>
        <w:rPr>
          <w:bCs/>
          <w:lang w:val="sr-Latn-RS"/>
        </w:rPr>
        <w:t>MULTIDIZAJN</w:t>
      </w:r>
      <w:r>
        <w:rPr>
          <w:bCs/>
          <w:lang w:val="sr-Cyrl-RS"/>
        </w:rPr>
        <w:t>“ д.о.</w:t>
      </w:r>
      <w:r>
        <w:rPr>
          <w:bCs/>
          <w:lang w:val="sr-Cyrl-RS"/>
        </w:rPr>
        <w:t>о Нови Сад,</w:t>
      </w:r>
      <w:r>
        <w:rPr>
          <w:lang w:val="sr-Cyrl-RS"/>
        </w:rPr>
        <w:t xml:space="preserve"> адреса Јана Хуса бр. 11, Нови Сад</w:t>
      </w:r>
      <w:r>
        <w:rPr>
          <w:bCs/>
          <w:lang w:val="sr-Cyrl-RS"/>
        </w:rPr>
        <w:t xml:space="preserve"> , матични број 08315078, ПИБ 100452659, </w:t>
      </w:r>
      <w:r>
        <w:rPr>
          <w:lang w:val="sr-Cyrl-RS"/>
        </w:rPr>
        <w:t>по понуђеној цени из понуде која је достављена Апелационом јавном тужилаштву у Нишу,  путем редовне поште дана 06.03.2024. године у 09.30  часова,</w:t>
      </w:r>
      <w:r>
        <w:rPr>
          <w:lang w:val="sr-Cyrl-RS"/>
        </w:rPr>
        <w:t xml:space="preserve"> у оној количини добара </w:t>
      </w:r>
      <w:r>
        <w:rPr>
          <w:lang w:val="sr-Cyrl-RS"/>
        </w:rPr>
        <w:t xml:space="preserve">чији збир </w:t>
      </w:r>
      <w:r>
        <w:rPr>
          <w:lang w:val="sr-Cyrl-RS"/>
        </w:rPr>
        <w:lastRenderedPageBreak/>
        <w:t>појединачних цена без ПДВ-а не прелази оквир процењене вредности ове јавне набавке у укупном износу од 5.000,00  динара без ПДВ</w:t>
      </w:r>
      <w:r>
        <w:rPr>
          <w:lang w:val="sr-Latn-RS"/>
        </w:rPr>
        <w:t>-a</w:t>
      </w:r>
      <w:r>
        <w:rPr>
          <w:lang w:val="sr-Cyrl-RS"/>
        </w:rPr>
        <w:t>.</w:t>
      </w:r>
    </w:p>
    <w:p w:rsidR="00000000" w:rsidRDefault="00503049">
      <w:pPr>
        <w:tabs>
          <w:tab w:val="left" w:pos="3675"/>
        </w:tabs>
        <w:jc w:val="both"/>
        <w:rPr>
          <w:lang w:val="sr-Cyrl-RS"/>
        </w:rPr>
      </w:pPr>
    </w:p>
    <w:p w:rsidR="00000000" w:rsidRDefault="00503049">
      <w:pPr>
        <w:tabs>
          <w:tab w:val="left" w:pos="3675"/>
        </w:tabs>
        <w:jc w:val="both"/>
        <w:rPr>
          <w:lang w:val="sr-Cyrl-RS"/>
        </w:rPr>
      </w:pPr>
      <w:r>
        <w:rPr>
          <w:lang w:val="sr-Cyrl-RS"/>
        </w:rPr>
        <w:t xml:space="preserve">     </w:t>
      </w:r>
      <w:r>
        <w:rPr>
          <w:lang w:val="sr-Cyrl-RS"/>
        </w:rPr>
        <w:t xml:space="preserve">Имајући у виду садржину  Записника о отварању и стручној оцени понуда са извештајем о спроведеном поступку Р </w:t>
      </w:r>
      <w:r>
        <w:rPr>
          <w:lang w:val="sr-Cyrl-RS"/>
        </w:rPr>
        <w:t>бр. 53/24 од дана 08.03.2024 године ове јавне набавке, одлучено је као у изреци одлуке.</w:t>
      </w:r>
    </w:p>
    <w:p w:rsidR="00000000" w:rsidRDefault="00503049">
      <w:pPr>
        <w:tabs>
          <w:tab w:val="left" w:pos="3675"/>
        </w:tabs>
        <w:jc w:val="both"/>
        <w:rPr>
          <w:lang w:val="sr-Cyrl-RS"/>
        </w:rPr>
      </w:pPr>
    </w:p>
    <w:p w:rsidR="00000000" w:rsidRDefault="00503049">
      <w:pPr>
        <w:tabs>
          <w:tab w:val="left" w:pos="3675"/>
        </w:tabs>
        <w:jc w:val="both"/>
        <w:rPr>
          <w:lang w:val="sr-Cyrl-RS"/>
        </w:rPr>
      </w:pPr>
    </w:p>
    <w:p w:rsidR="00000000" w:rsidRDefault="00503049">
      <w:pPr>
        <w:tabs>
          <w:tab w:val="left" w:pos="3675"/>
        </w:tabs>
        <w:jc w:val="both"/>
        <w:rPr>
          <w:u w:val="single"/>
          <w:lang w:val="sr-Cyrl-RS"/>
        </w:rPr>
      </w:pPr>
    </w:p>
    <w:p w:rsidR="00000000" w:rsidRDefault="00503049">
      <w:pPr>
        <w:rPr>
          <w:lang w:val="sr-Cyrl-RS"/>
        </w:rPr>
      </w:pPr>
    </w:p>
    <w:p w:rsidR="00000000" w:rsidRDefault="00503049">
      <w:pPr>
        <w:rPr>
          <w:lang w:val="sr-Cyrl-RS"/>
        </w:rPr>
      </w:pPr>
    </w:p>
    <w:p w:rsidR="00000000" w:rsidRDefault="00503049">
      <w:pPr>
        <w:tabs>
          <w:tab w:val="left" w:pos="5947"/>
        </w:tabs>
        <w:jc w:val="right"/>
        <w:rPr>
          <w:b/>
          <w:lang w:val="sr-Cyrl-RS"/>
        </w:rPr>
      </w:pPr>
      <w:r>
        <w:rPr>
          <w:b/>
          <w:lang w:val="sr-Cyrl-RS"/>
        </w:rPr>
        <w:t>ГЛАВНИ ЈАВНИ ТУЖИЛАЦ</w:t>
      </w:r>
    </w:p>
    <w:p w:rsidR="00000000" w:rsidRDefault="00503049">
      <w:pPr>
        <w:tabs>
          <w:tab w:val="left" w:pos="5947"/>
        </w:tabs>
        <w:jc w:val="center"/>
        <w:rPr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</w:t>
      </w:r>
      <w:r>
        <w:rPr>
          <w:b/>
          <w:lang w:val="sr-Cyrl-RS"/>
        </w:rPr>
        <w:t>Небојша Тасић</w:t>
      </w:r>
    </w:p>
    <w:p w:rsidR="00000000" w:rsidRDefault="00503049">
      <w:pPr>
        <w:rPr>
          <w:lang w:val="sr-Cyrl-RS"/>
        </w:rPr>
      </w:pPr>
    </w:p>
    <w:p w:rsidR="00000000" w:rsidRDefault="00503049">
      <w:pPr>
        <w:rPr>
          <w:lang w:val="sr-Cyrl-RS"/>
        </w:rPr>
      </w:pPr>
    </w:p>
    <w:p w:rsidR="00000000" w:rsidRDefault="00503049">
      <w:pPr>
        <w:rPr>
          <w:lang w:val="sr-Cyrl-RS"/>
        </w:rPr>
      </w:pPr>
    </w:p>
    <w:p w:rsidR="00000000" w:rsidRDefault="00503049">
      <w:pPr>
        <w:tabs>
          <w:tab w:val="left" w:pos="3675"/>
        </w:tabs>
        <w:jc w:val="both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Поука о правном леку:</w:t>
      </w:r>
    </w:p>
    <w:p w:rsidR="00000000" w:rsidRDefault="00503049">
      <w:pPr>
        <w:tabs>
          <w:tab w:val="left" w:pos="3675"/>
        </w:tabs>
        <w:jc w:val="both"/>
        <w:rPr>
          <w:b/>
          <w:sz w:val="20"/>
          <w:szCs w:val="20"/>
          <w:lang w:val="sr-Cyrl-RS"/>
        </w:rPr>
      </w:pPr>
    </w:p>
    <w:p w:rsidR="00000000" w:rsidRDefault="00503049">
      <w:pPr>
        <w:tabs>
          <w:tab w:val="left" w:pos="3675"/>
        </w:tabs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Против ове одлуке </w:t>
      </w:r>
      <w:r>
        <w:rPr>
          <w:sz w:val="20"/>
          <w:szCs w:val="20"/>
          <w:lang w:val="sr-Cyrl-RS"/>
        </w:rPr>
        <w:t xml:space="preserve">се може поднети </w:t>
      </w:r>
      <w:r>
        <w:rPr>
          <w:b/>
          <w:sz w:val="20"/>
          <w:szCs w:val="20"/>
          <w:lang w:val="sr-Cyrl-RS"/>
        </w:rPr>
        <w:t>захтев за заштиту права</w:t>
      </w:r>
      <w:r>
        <w:rPr>
          <w:sz w:val="20"/>
          <w:szCs w:val="20"/>
          <w:lang w:val="sr-Cyrl-RS"/>
        </w:rPr>
        <w:t xml:space="preserve"> у поступцима јавних набавки.</w:t>
      </w:r>
    </w:p>
    <w:p w:rsidR="00000000" w:rsidRDefault="00503049">
      <w:pPr>
        <w:tabs>
          <w:tab w:val="left" w:pos="3675"/>
        </w:tabs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Зхтев се подноси Републичкој комисији за заштиту права у поступцима јавних набавки, </w:t>
      </w:r>
      <w:r>
        <w:rPr>
          <w:b/>
          <w:sz w:val="20"/>
          <w:szCs w:val="20"/>
          <w:lang w:val="sr-Cyrl-RS"/>
        </w:rPr>
        <w:t>преко                        Апелационог јавног тужилаштва у Нишу</w:t>
      </w:r>
      <w:r>
        <w:rPr>
          <w:sz w:val="20"/>
          <w:szCs w:val="20"/>
          <w:lang w:val="sr-Cyrl-RS"/>
        </w:rPr>
        <w:t>.</w:t>
      </w:r>
    </w:p>
    <w:p w:rsidR="00000000" w:rsidRDefault="00503049">
      <w:pPr>
        <w:tabs>
          <w:tab w:val="left" w:pos="3675"/>
        </w:tabs>
        <w:rPr>
          <w:lang w:val="sr-Cyrl-RS"/>
        </w:rPr>
      </w:pPr>
      <w:r>
        <w:rPr>
          <w:sz w:val="20"/>
          <w:szCs w:val="20"/>
          <w:lang w:val="sr-Cyrl-RS"/>
        </w:rPr>
        <w:t xml:space="preserve">Рок за подношење захтева је </w:t>
      </w:r>
      <w:r>
        <w:rPr>
          <w:b/>
          <w:sz w:val="20"/>
          <w:szCs w:val="20"/>
          <w:lang w:val="sr-Latn-RS"/>
        </w:rPr>
        <w:t>10</w:t>
      </w:r>
      <w:r>
        <w:rPr>
          <w:b/>
          <w:sz w:val="20"/>
          <w:szCs w:val="20"/>
          <w:lang w:val="sr-Cyrl-RS"/>
        </w:rPr>
        <w:t xml:space="preserve"> (</w:t>
      </w:r>
      <w:r>
        <w:rPr>
          <w:b/>
          <w:sz w:val="20"/>
          <w:szCs w:val="20"/>
          <w:lang w:val="sr-Latn-RS"/>
        </w:rPr>
        <w:t>д</w:t>
      </w:r>
      <w:r>
        <w:rPr>
          <w:b/>
          <w:sz w:val="20"/>
          <w:szCs w:val="20"/>
          <w:lang w:val="sr-Cyrl-RS"/>
        </w:rPr>
        <w:t>есе</w:t>
      </w:r>
      <w:r>
        <w:rPr>
          <w:b/>
          <w:sz w:val="20"/>
          <w:szCs w:val="20"/>
          <w:lang w:val="sr-Cyrl-RS"/>
        </w:rPr>
        <w:t>т) дана</w:t>
      </w:r>
      <w:r>
        <w:rPr>
          <w:sz w:val="20"/>
          <w:szCs w:val="20"/>
          <w:lang w:val="sr-Cyrl-RS"/>
        </w:rPr>
        <w:t xml:space="preserve"> од дана пријема одлуке.</w:t>
      </w:r>
    </w:p>
    <w:p w:rsidR="00000000" w:rsidRDefault="00503049">
      <w:pPr>
        <w:rPr>
          <w:lang w:val="sr-Cyrl-RS"/>
        </w:rPr>
      </w:pPr>
    </w:p>
    <w:p w:rsidR="00503049" w:rsidRDefault="00503049">
      <w:pPr>
        <w:tabs>
          <w:tab w:val="left" w:pos="3675"/>
        </w:tabs>
        <w:jc w:val="both"/>
        <w:rPr>
          <w:lang w:val="sr-Cyrl-RS"/>
        </w:rPr>
      </w:pPr>
    </w:p>
    <w:sectPr w:rsidR="00503049">
      <w:pgSz w:w="11906" w:h="16838"/>
      <w:pgMar w:top="1417" w:right="1417" w:bottom="1417" w:left="141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1F"/>
    <w:rsid w:val="003F671F"/>
    <w:rsid w:val="0050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860E7BF-C748-4D1B-BE5B-5501EC30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color w:val="auto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  <w:color w:val="auto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eastAsia="Times New Roman" w:hAnsi="Times New Roman" w:cs="Times New Roman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color w:val="auto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styleId="DefaultParagraphFont0">
    <w:name w:val="Default Paragraph Font"/>
  </w:style>
  <w:style w:type="character" w:customStyle="1" w:styleId="Absatz-Standardschriftart">
    <w:name w:val="Absatz-Standardschriftart"/>
  </w:style>
  <w:style w:type="character" w:customStyle="1" w:styleId="Podrazumevanifontpasusa1">
    <w:name w:val="Podrazumevani font pasusa1"/>
  </w:style>
  <w:style w:type="character" w:customStyle="1" w:styleId="Simbolizanumerisanje">
    <w:name w:val="Simboli za numerisanje"/>
  </w:style>
  <w:style w:type="character" w:styleId="Hyperlink">
    <w:name w:val="Hyperlink"/>
    <w:rPr>
      <w:color w:val="0000FF"/>
      <w:u w:val="single"/>
    </w:rPr>
  </w:style>
  <w:style w:type="character" w:styleId="HTMLCite">
    <w:name w:val="HTML Cite"/>
    <w:rPr>
      <w:i/>
      <w:iCs/>
    </w:rPr>
  </w:style>
  <w:style w:type="character" w:customStyle="1" w:styleId="BodyTextIndent3Char">
    <w:name w:val="Body Text Indent 3 Char"/>
    <w:rPr>
      <w:sz w:val="16"/>
      <w:szCs w:val="16"/>
      <w:lang w:val="sr-Latn-CS"/>
    </w:rPr>
  </w:style>
  <w:style w:type="character" w:customStyle="1" w:styleId="FooterChar">
    <w:name w:val="Footer Char"/>
    <w:rPr>
      <w:sz w:val="24"/>
      <w:szCs w:val="24"/>
      <w:lang w:val="sr-Latn-CS"/>
    </w:rPr>
  </w:style>
  <w:style w:type="paragraph" w:customStyle="1" w:styleId="a">
    <w:name w:val="Заглавље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a0">
    <w:name w:val="Наслов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a1">
    <w:name w:val="Индекс"/>
    <w:basedOn w:val="Normal"/>
    <w:pPr>
      <w:suppressLineNumbers/>
    </w:pPr>
    <w:rPr>
      <w:rFonts w:cs="Lucida Sans"/>
    </w:rPr>
  </w:style>
  <w:style w:type="paragraph" w:styleId="Header">
    <w:name w:val="header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Zaglavlje">
    <w:name w:val="Zaglavlje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itle">
    <w:name w:val="Title"/>
    <w:basedOn w:val="Normal"/>
    <w:next w:val="Subtitle"/>
    <w:qFormat/>
    <w:pPr>
      <w:suppressLineNumbers/>
      <w:spacing w:before="120" w:after="120"/>
    </w:pPr>
    <w:rPr>
      <w:rFonts w:cs="Mangal"/>
      <w:i/>
      <w:iCs/>
    </w:rPr>
  </w:style>
  <w:style w:type="paragraph" w:styleId="Subtitle">
    <w:name w:val="Subtitle"/>
    <w:basedOn w:val="Zaglavlje"/>
    <w:next w:val="BodyText"/>
    <w:qFormat/>
    <w:pPr>
      <w:jc w:val="center"/>
    </w:pPr>
    <w:rPr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uppressAutoHyphens w:val="0"/>
      <w:spacing w:before="280" w:after="115"/>
    </w:pPr>
    <w:rPr>
      <w:lang w:val="en-US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val="sr-Latn-RS" w:eastAsia="ar-SA"/>
    </w:r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harCharCharCharCharChar">
    <w:name w:val=" Char Char Char Char Char Char"/>
    <w:basedOn w:val="Normal"/>
    <w:pPr>
      <w:suppressAutoHyphens w:val="0"/>
      <w:spacing w:before="120" w:after="160" w:line="240" w:lineRule="exact"/>
      <w:jc w:val="both"/>
    </w:pPr>
    <w:rPr>
      <w:rFonts w:ascii="Tahoma" w:hAnsi="Tahoma" w:cs="Tahoma"/>
      <w:sz w:val="20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Tuzilastvo</dc:creator>
  <cp:keywords/>
  <cp:lastModifiedBy>Mladen J.R. Merlini</cp:lastModifiedBy>
  <cp:revision>2</cp:revision>
  <cp:lastPrinted>2024-03-12T12:32:00Z</cp:lastPrinted>
  <dcterms:created xsi:type="dcterms:W3CDTF">2024-03-15T12:14:00Z</dcterms:created>
  <dcterms:modified xsi:type="dcterms:W3CDTF">2024-03-15T12:14:00Z</dcterms:modified>
</cp:coreProperties>
</file>