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sz w:val="24"/>
        </w:rPr>
      </w:pPr>
      <w:r>
        <w:rPr>
          <w:sz w:val="24"/>
        </w:rPr>
        <w:drawing>
          <wp:anchor distT="0" distB="0" distL="114300" distR="114300" simplePos="0" relativeHeight="251660288" behindDoc="0" locked="0" layoutInCell="1" allowOverlap="1">
            <wp:simplePos x="0" y="0"/>
            <wp:positionH relativeFrom="column">
              <wp:posOffset>6350</wp:posOffset>
            </wp:positionH>
            <wp:positionV relativeFrom="paragraph">
              <wp:posOffset>15240</wp:posOffset>
            </wp:positionV>
            <wp:extent cx="534670" cy="810895"/>
            <wp:effectExtent l="0" t="0" r="177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a:xfrm>
                      <a:off x="0" y="0"/>
                      <a:ext cx="534670" cy="810895"/>
                    </a:xfrm>
                    <a:prstGeom prst="rect">
                      <a:avLst/>
                    </a:prstGeom>
                  </pic:spPr>
                </pic:pic>
              </a:graphicData>
            </a:graphic>
          </wp:anchor>
        </w:drawing>
      </w:r>
    </w:p>
    <w:p>
      <w:pPr>
        <w:bidi w:val="0"/>
        <w:jc w:val="left"/>
        <w:rPr>
          <w:sz w:val="24"/>
        </w:rPr>
      </w:pPr>
    </w:p>
    <w:p>
      <w:pPr>
        <w:bidi w:val="0"/>
        <w:jc w:val="left"/>
        <w:rPr>
          <w:sz w:val="24"/>
        </w:rPr>
      </w:pPr>
    </w:p>
    <w:p>
      <w:pPr>
        <w:bidi w:val="0"/>
        <w:jc w:val="both"/>
        <w:rPr>
          <w:sz w:val="24"/>
        </w:rPr>
      </w:pPr>
    </w:p>
    <w:p>
      <w:pPr>
        <w:bidi w:val="0"/>
        <w:jc w:val="both"/>
        <w:rPr>
          <w:b/>
          <w:sz w:val="24"/>
        </w:rPr>
      </w:pPr>
    </w:p>
    <w:p>
      <w:pPr>
        <w:bidi w:val="0"/>
        <w:jc w:val="both"/>
        <w:rPr>
          <w:b/>
          <w:sz w:val="24"/>
        </w:rPr>
      </w:pPr>
      <w:r>
        <w:rPr>
          <w:b/>
          <w:sz w:val="24"/>
        </w:rPr>
        <w:t>РЕПУБЛИКА СРБИЈА</w:t>
      </w:r>
    </w:p>
    <w:p>
      <w:pPr>
        <w:bidi w:val="0"/>
        <w:jc w:val="both"/>
        <w:rPr>
          <w:b/>
          <w:sz w:val="24"/>
        </w:rPr>
      </w:pPr>
      <w:r>
        <w:rPr>
          <w:b/>
          <w:sz w:val="24"/>
        </w:rPr>
        <w:t>ОСНОВНО ЈАВНО ТУЖИЛАШТВО</w:t>
      </w:r>
    </w:p>
    <w:p>
      <w:pPr>
        <w:bidi w:val="0"/>
        <w:jc w:val="both"/>
        <w:rPr>
          <w:rFonts w:hint="default"/>
          <w:lang w:val="sr-Cyrl-RS"/>
        </w:rPr>
      </w:pPr>
      <w:r>
        <w:rPr>
          <w:b/>
          <w:sz w:val="24"/>
        </w:rPr>
        <w:t xml:space="preserve">А бр. </w:t>
      </w:r>
      <w:r>
        <w:rPr>
          <w:rFonts w:hint="default"/>
          <w:b/>
          <w:sz w:val="24"/>
          <w:lang w:val="sr-Cyrl-RS"/>
        </w:rPr>
        <w:t>31/23-2</w:t>
      </w:r>
    </w:p>
    <w:p>
      <w:pPr>
        <w:bidi w:val="0"/>
        <w:jc w:val="both"/>
      </w:pPr>
      <w:r>
        <w:rPr>
          <w:rFonts w:hint="default"/>
          <w:b/>
          <w:sz w:val="24"/>
          <w:lang w:val="sr-Cyrl-RS"/>
        </w:rPr>
        <w:t>10</w:t>
      </w:r>
      <w:r>
        <w:rPr>
          <w:b/>
          <w:sz w:val="24"/>
        </w:rPr>
        <w:t>.</w:t>
      </w:r>
      <w:r>
        <w:rPr>
          <w:rFonts w:hint="default"/>
          <w:b/>
          <w:sz w:val="24"/>
          <w:lang w:val="sr-Cyrl-RS"/>
        </w:rPr>
        <w:t>10</w:t>
      </w:r>
      <w:r>
        <w:rPr>
          <w:b/>
          <w:sz w:val="24"/>
        </w:rPr>
        <w:t>.202</w:t>
      </w:r>
      <w:r>
        <w:rPr>
          <w:rFonts w:hint="default"/>
          <w:b/>
          <w:sz w:val="24"/>
          <w:lang w:val="sr-Cyrl-RS"/>
        </w:rPr>
        <w:t>3</w:t>
      </w:r>
      <w:r>
        <w:rPr>
          <w:b/>
          <w:sz w:val="24"/>
        </w:rPr>
        <w:t>. године</w:t>
      </w:r>
    </w:p>
    <w:p>
      <w:pPr>
        <w:bidi w:val="0"/>
        <w:jc w:val="both"/>
        <w:rPr>
          <w:b/>
          <w:sz w:val="24"/>
        </w:rPr>
      </w:pPr>
      <w:r>
        <w:rPr>
          <w:b/>
          <w:sz w:val="24"/>
        </w:rPr>
        <w:t>Куршумлија</w:t>
      </w:r>
    </w:p>
    <w:p>
      <w:pPr>
        <w:bidi w:val="0"/>
        <w:jc w:val="both"/>
        <w:rPr>
          <w:b/>
          <w:sz w:val="24"/>
        </w:rPr>
      </w:pPr>
      <w:r>
        <w:rPr>
          <w:b/>
          <w:sz w:val="24"/>
          <w:lang w:val="sr-Cyrl-RS"/>
        </w:rPr>
        <w:t>Б</w:t>
      </w:r>
      <w:r>
        <w:rPr>
          <w:b/>
          <w:sz w:val="24"/>
        </w:rPr>
        <w:t>М/</w:t>
      </w:r>
      <w:r>
        <w:rPr>
          <w:rFonts w:eastAsiaTheme="minorEastAsia" w:cstheme="minorBidi"/>
          <w:b/>
          <w:color w:val="000000"/>
          <w:position w:val="0"/>
          <w:sz w:val="24"/>
          <w:u w:val="none"/>
          <w:shd w:val="clear" w:fill="FFFFFF"/>
          <w:vertAlign w:val="baseline"/>
        </w:rPr>
        <w:t>J</w:t>
      </w:r>
      <w:r>
        <w:rPr>
          <w:rFonts w:eastAsiaTheme="minorEastAsia" w:cstheme="minorBidi"/>
          <w:b/>
          <w:color w:val="000000"/>
          <w:position w:val="0"/>
          <w:sz w:val="24"/>
          <w:u w:val="none"/>
          <w:shd w:val="clear" w:fill="FFFFFF"/>
          <w:vertAlign w:val="baseline"/>
          <w:lang w:val="sr-Cyrl-RS"/>
        </w:rPr>
        <w:t>Л</w:t>
      </w:r>
      <w:r>
        <w:rPr>
          <w:rFonts w:eastAsiaTheme="minorEastAsia" w:cstheme="minorBidi"/>
          <w:b/>
          <w:color w:val="000000"/>
          <w:position w:val="0"/>
          <w:sz w:val="24"/>
          <w:u w:val="none"/>
          <w:shd w:val="clear" w:fill="FFFFFF"/>
          <w:vertAlign w:val="baseline"/>
        </w:rPr>
        <w:t>M</w:t>
      </w: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sz w:val="24"/>
        </w:rPr>
      </w:pPr>
    </w:p>
    <w:p>
      <w:pPr>
        <w:bidi w:val="0"/>
        <w:spacing w:line="360" w:lineRule="auto"/>
        <w:jc w:val="center"/>
        <w:rPr>
          <w:b/>
          <w:sz w:val="40"/>
          <w:szCs w:val="40"/>
        </w:rPr>
      </w:pPr>
      <w:r>
        <w:rPr>
          <w:b/>
          <w:sz w:val="40"/>
          <w:szCs w:val="40"/>
        </w:rPr>
        <w:t>ИНФОРМАТОР О РАДУ</w:t>
      </w:r>
    </w:p>
    <w:p>
      <w:pPr>
        <w:bidi w:val="0"/>
        <w:spacing w:line="360" w:lineRule="auto"/>
        <w:jc w:val="center"/>
        <w:rPr>
          <w:b/>
          <w:sz w:val="40"/>
          <w:szCs w:val="40"/>
        </w:rPr>
      </w:pPr>
      <w:r>
        <w:rPr>
          <w:b/>
          <w:sz w:val="40"/>
          <w:szCs w:val="40"/>
        </w:rPr>
        <w:t>ОСНОВНОГ ЈАВНОГ ТУЖИЛАШТВА</w:t>
      </w:r>
    </w:p>
    <w:p>
      <w:pPr>
        <w:bidi w:val="0"/>
        <w:spacing w:line="360" w:lineRule="auto"/>
        <w:jc w:val="center"/>
        <w:rPr>
          <w:b/>
          <w:sz w:val="40"/>
          <w:szCs w:val="40"/>
        </w:rPr>
      </w:pPr>
      <w:r>
        <w:rPr>
          <w:b/>
          <w:sz w:val="40"/>
          <w:szCs w:val="40"/>
        </w:rPr>
        <w:t>У КУРШУМЛИЈИ</w:t>
      </w: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sz w:val="24"/>
        </w:rPr>
        <w:sectPr>
          <w:headerReference r:id="rId5" w:type="default"/>
          <w:footerReference r:id="rId6" w:type="default"/>
          <w:pgSz w:w="11906" w:h="16838"/>
          <w:pgMar w:top="1440" w:right="1800" w:bottom="1440" w:left="1800" w:header="720" w:footer="720" w:gutter="0"/>
          <w:pgNumType w:fmt="decimal"/>
          <w:cols w:space="720" w:num="1"/>
          <w:docGrid w:linePitch="360" w:charSpace="0"/>
        </w:sectPr>
      </w:pPr>
      <w:r>
        <w:rPr>
          <w:b/>
          <w:sz w:val="28"/>
          <w:szCs w:val="28"/>
        </w:rPr>
        <w:t xml:space="preserve">У Куршумлији, </w:t>
      </w:r>
      <w:r>
        <w:rPr>
          <w:b/>
          <w:sz w:val="28"/>
          <w:szCs w:val="28"/>
          <w:lang w:val="zh-CN"/>
        </w:rPr>
        <w:t xml:space="preserve">дана </w:t>
      </w:r>
      <w:r>
        <w:rPr>
          <w:rFonts w:hint="default"/>
          <w:b/>
          <w:sz w:val="28"/>
          <w:szCs w:val="28"/>
          <w:lang w:val="sr-Cyrl-RS"/>
        </w:rPr>
        <w:t>10</w:t>
      </w:r>
      <w:r>
        <w:rPr>
          <w:b/>
          <w:sz w:val="28"/>
          <w:szCs w:val="28"/>
        </w:rPr>
        <w:t>.</w:t>
      </w:r>
      <w:r>
        <w:rPr>
          <w:rFonts w:hint="default"/>
          <w:b/>
          <w:sz w:val="28"/>
          <w:szCs w:val="28"/>
          <w:lang w:val="sr-Cyrl-RS"/>
        </w:rPr>
        <w:t>10</w:t>
      </w:r>
      <w:r>
        <w:rPr>
          <w:b/>
          <w:sz w:val="28"/>
          <w:szCs w:val="28"/>
        </w:rPr>
        <w:t>.202</w:t>
      </w:r>
      <w:r>
        <w:rPr>
          <w:rFonts w:hint="default"/>
          <w:b/>
          <w:sz w:val="28"/>
          <w:szCs w:val="28"/>
          <w:lang w:val="en-US"/>
        </w:rPr>
        <w:t>3</w:t>
      </w:r>
      <w:r>
        <w:rPr>
          <w:b/>
          <w:sz w:val="28"/>
          <w:szCs w:val="28"/>
        </w:rPr>
        <w:t>. године</w:t>
      </w:r>
    </w:p>
    <w:p>
      <w:pPr>
        <w:bidi w:val="0"/>
        <w:jc w:val="left"/>
        <w:rPr>
          <w:sz w:val="24"/>
        </w:rPr>
      </w:pPr>
    </w:p>
    <w:p>
      <w:pPr>
        <w:numPr>
          <w:ilvl w:val="0"/>
          <w:numId w:val="0"/>
        </w:numPr>
        <w:bidi w:val="0"/>
        <w:ind w:left="0" w:right="0" w:firstLine="720"/>
        <w:jc w:val="both"/>
        <w:outlineLvl w:val="4"/>
      </w:pPr>
      <w:r>
        <w:rPr>
          <w:sz w:val="24"/>
        </w:rPr>
        <w:t xml:space="preserve">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w:t>
      </w:r>
      <w:r>
        <w:rPr>
          <w:sz w:val="24"/>
          <w:lang w:val="sr-Cyrl-RS"/>
        </w:rPr>
        <w:t>Главни</w:t>
      </w:r>
      <w:r>
        <w:rPr>
          <w:rFonts w:hint="default"/>
          <w:sz w:val="24"/>
          <w:lang w:val="sr-Cyrl-RS"/>
        </w:rPr>
        <w:t xml:space="preserve"> јавни тужилац</w:t>
      </w:r>
      <w:r>
        <w:rPr>
          <w:sz w:val="24"/>
        </w:rPr>
        <w:t xml:space="preserve"> у Куршумлији, објављује</w:t>
      </w:r>
      <w:r>
        <w:rPr>
          <w:sz w:val="24"/>
          <w:lang w:val="zh-CN"/>
        </w:rPr>
        <w:t>:</w:t>
      </w:r>
    </w:p>
    <w:p>
      <w:pPr>
        <w:bidi w:val="0"/>
        <w:jc w:val="left"/>
        <w:rPr>
          <w:b/>
          <w:sz w:val="24"/>
        </w:rPr>
      </w:pPr>
    </w:p>
    <w:p>
      <w:pPr>
        <w:numPr>
          <w:ilvl w:val="0"/>
          <w:numId w:val="0"/>
        </w:numPr>
        <w:bidi w:val="0"/>
        <w:ind w:left="0" w:right="0" w:firstLine="0"/>
        <w:jc w:val="center"/>
        <w:outlineLvl w:val="0"/>
        <w:rPr>
          <w:b/>
          <w:sz w:val="24"/>
        </w:rPr>
      </w:pPr>
      <w:bookmarkStart w:id="0" w:name="_Toc517172830"/>
      <w:bookmarkEnd w:id="0"/>
      <w:r>
        <w:rPr>
          <w:b/>
          <w:sz w:val="24"/>
        </w:rPr>
        <w:t>ИНФОРМАТОР О РАДУ</w:t>
      </w:r>
    </w:p>
    <w:p>
      <w:pPr>
        <w:numPr>
          <w:ilvl w:val="0"/>
          <w:numId w:val="0"/>
        </w:numPr>
        <w:bidi w:val="0"/>
        <w:ind w:left="0" w:right="0" w:firstLine="0"/>
        <w:jc w:val="center"/>
        <w:outlineLvl w:val="0"/>
        <w:rPr>
          <w:b/>
          <w:sz w:val="24"/>
        </w:rPr>
      </w:pPr>
      <w:bookmarkStart w:id="1" w:name="_Toc517172831"/>
      <w:r>
        <w:rPr>
          <w:b/>
          <w:sz w:val="24"/>
        </w:rPr>
        <w:t xml:space="preserve">ОСНОВНОГ ЈАВНОГ ТУЖИЛАШТВА У </w:t>
      </w:r>
      <w:bookmarkEnd w:id="1"/>
      <w:r>
        <w:rPr>
          <w:b/>
          <w:sz w:val="24"/>
        </w:rPr>
        <w:t>КУРШУМЛИЈИ</w:t>
      </w:r>
    </w:p>
    <w:p>
      <w:pPr>
        <w:bidi w:val="0"/>
        <w:jc w:val="left"/>
        <w:rPr>
          <w:sz w:val="24"/>
        </w:rPr>
      </w:pPr>
    </w:p>
    <w:p>
      <w:pPr>
        <w:bidi w:val="0"/>
        <w:jc w:val="left"/>
        <w:rPr>
          <w:sz w:val="24"/>
        </w:rPr>
      </w:pPr>
    </w:p>
    <w:p>
      <w:pPr>
        <w:bidi w:val="0"/>
        <w:jc w:val="left"/>
        <w:rPr>
          <w:sz w:val="24"/>
        </w:rPr>
      </w:pPr>
    </w:p>
    <w:p>
      <w:pPr>
        <w:numPr>
          <w:ilvl w:val="0"/>
          <w:numId w:val="0"/>
        </w:numPr>
        <w:bidi w:val="0"/>
        <w:ind w:left="0" w:right="0" w:firstLine="0"/>
        <w:jc w:val="center"/>
        <w:outlineLvl w:val="0"/>
        <w:rPr>
          <w:b/>
          <w:color w:val="000000"/>
          <w:sz w:val="24"/>
        </w:rPr>
      </w:pPr>
      <w:bookmarkStart w:id="2" w:name="_Toc517172832"/>
      <w:bookmarkEnd w:id="2"/>
      <w:r>
        <w:rPr>
          <w:b/>
          <w:color w:val="000000"/>
          <w:sz w:val="24"/>
        </w:rPr>
        <w:t>I  -  ОСНОВНИ ПОДАЦИ О ДРЖАВНОМ ОРГАНУ И ИНФОРМАТОРУ</w:t>
      </w:r>
    </w:p>
    <w:p>
      <w:pPr>
        <w:bidi w:val="0"/>
        <w:jc w:val="both"/>
        <w:rPr>
          <w:b/>
          <w:color w:val="000000"/>
          <w:sz w:val="24"/>
        </w:rPr>
      </w:pPr>
    </w:p>
    <w:p>
      <w:pPr>
        <w:bidi w:val="0"/>
        <w:jc w:val="both"/>
        <w:rPr>
          <w:b/>
          <w:color w:val="000000"/>
          <w:sz w:val="24"/>
        </w:rPr>
      </w:pPr>
    </w:p>
    <w:p>
      <w:pPr>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Матични број: 17865854</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Телефон: 027/ 381-047</w:t>
      </w:r>
    </w:p>
    <w:p>
      <w:pPr>
        <w:numPr>
          <w:ilvl w:val="0"/>
          <w:numId w:val="0"/>
        </w:numPr>
        <w:bidi w:val="0"/>
        <w:ind w:left="0" w:right="0" w:firstLine="720"/>
        <w:jc w:val="both"/>
        <w:outlineLvl w:val="4"/>
        <w:rPr>
          <w:color w:val="000000"/>
          <w:sz w:val="24"/>
        </w:rPr>
      </w:pPr>
      <w:r>
        <w:rPr>
          <w:color w:val="000000"/>
          <w:sz w:val="24"/>
        </w:rPr>
        <w:t xml:space="preserve">                 027/ 389-016</w:t>
      </w:r>
    </w:p>
    <w:p>
      <w:pPr>
        <w:numPr>
          <w:ilvl w:val="0"/>
          <w:numId w:val="0"/>
        </w:numPr>
        <w:bidi w:val="0"/>
        <w:ind w:left="0" w:right="0" w:firstLine="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 xml:space="preserve">       Факс: 027/ 381-047</w:t>
      </w:r>
    </w:p>
    <w:p>
      <w:pPr>
        <w:numPr>
          <w:ilvl w:val="0"/>
          <w:numId w:val="0"/>
        </w:numPr>
        <w:bidi w:val="0"/>
        <w:ind w:left="0" w:right="0" w:firstLine="360"/>
        <w:jc w:val="both"/>
        <w:outlineLvl w:val="4"/>
        <w:rPr>
          <w:color w:val="000000"/>
          <w:sz w:val="24"/>
        </w:rPr>
      </w:pPr>
    </w:p>
    <w:p>
      <w:pPr>
        <w:numPr>
          <w:ilvl w:val="0"/>
          <w:numId w:val="0"/>
        </w:numPr>
        <w:bidi w:val="0"/>
        <w:ind w:left="0" w:right="0" w:firstLine="360"/>
        <w:jc w:val="both"/>
        <w:outlineLvl w:val="4"/>
        <w:rPr>
          <w:rFonts w:hint="default"/>
          <w:color w:val="000000"/>
          <w:sz w:val="24"/>
          <w:lang w:val="sr-Cyrl-RS"/>
        </w:rPr>
      </w:pPr>
      <w:r>
        <w:rPr>
          <w:color w:val="000000"/>
          <w:sz w:val="24"/>
        </w:rPr>
        <w:tab/>
      </w:r>
      <w:r>
        <w:rPr>
          <w:color w:val="000000"/>
          <w:sz w:val="24"/>
        </w:rPr>
        <w:t xml:space="preserve">Адреса електронске поште: </w:t>
      </w:r>
      <w:r>
        <w:rPr>
          <w:color w:val="000000"/>
          <w:sz w:val="24"/>
        </w:rPr>
        <w:fldChar w:fldCharType="begin"/>
      </w:r>
      <w:r>
        <w:rPr>
          <w:color w:val="000000"/>
          <w:sz w:val="24"/>
        </w:rPr>
        <w:instrText xml:space="preserve"> HYPERLINK "mailto:ojtkursumlija1@gmail.com," </w:instrText>
      </w:r>
      <w:r>
        <w:rPr>
          <w:color w:val="000000"/>
          <w:sz w:val="24"/>
        </w:rPr>
        <w:fldChar w:fldCharType="separate"/>
      </w:r>
      <w:r>
        <w:rPr>
          <w:rStyle w:val="8"/>
          <w:color w:val="000000"/>
          <w:sz w:val="24"/>
        </w:rPr>
        <w:t>ojtkursumlija1@gmail.com</w:t>
      </w:r>
      <w:r>
        <w:rPr>
          <w:rStyle w:val="8"/>
          <w:rFonts w:hint="default"/>
          <w:color w:val="000000"/>
          <w:sz w:val="24"/>
          <w:lang w:val="sr-Cyrl-RS"/>
        </w:rPr>
        <w:t>,</w:t>
      </w:r>
      <w:r>
        <w:rPr>
          <w:color w:val="000000"/>
          <w:sz w:val="24"/>
        </w:rPr>
        <w:fldChar w:fldCharType="end"/>
      </w:r>
      <w:r>
        <w:rPr>
          <w:rFonts w:hint="default"/>
          <w:color w:val="000000"/>
          <w:sz w:val="24"/>
          <w:lang w:val="sr-Cyrl-RS"/>
        </w:rPr>
        <w:t xml:space="preserve"> и uprava@kursumlija.ojt.rs.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Лице које је одговорно за тачност и потпуност података које садржи овај Информатор је </w:t>
      </w:r>
      <w:r>
        <w:rPr>
          <w:rFonts w:hint="default"/>
          <w:color w:val="000000"/>
          <w:sz w:val="24"/>
          <w:lang w:val="sr-Cyrl-RS"/>
        </w:rPr>
        <w:t>Главни јавни тужилац у Куршумлији Биљана Милосављевић</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pPr>
      <w:r>
        <w:rPr>
          <w:color w:val="000000"/>
          <w:sz w:val="24"/>
        </w:rPr>
        <w:tab/>
      </w:r>
      <w:r>
        <w:rPr>
          <w:color w:val="000000"/>
          <w:sz w:val="24"/>
        </w:rPr>
        <w:t xml:space="preserve">Информатор о раду Основног јавног тужилаштва у Куршумлији последњи пут је објављен за </w:t>
      </w:r>
      <w:r>
        <w:rPr>
          <w:color w:val="000000"/>
          <w:sz w:val="24"/>
          <w:lang w:val="zh-CN"/>
        </w:rPr>
        <w:t>20</w:t>
      </w:r>
      <w:r>
        <w:rPr>
          <w:rFonts w:hint="default"/>
          <w:color w:val="000000"/>
          <w:sz w:val="24"/>
          <w:lang w:val="sr-Cyrl-RS"/>
        </w:rPr>
        <w:t>22</w:t>
      </w:r>
      <w:r>
        <w:rPr>
          <w:color w:val="000000"/>
          <w:sz w:val="24"/>
          <w:lang w:val="zh-CN"/>
        </w:rPr>
        <w:t>.</w:t>
      </w:r>
      <w:r>
        <w:rPr>
          <w:color w:val="000000"/>
          <w:sz w:val="24"/>
        </w:rPr>
        <w:t xml:space="preserve"> годину дана </w:t>
      </w:r>
      <w:r>
        <w:rPr>
          <w:rFonts w:hint="default"/>
          <w:color w:val="000000"/>
          <w:sz w:val="24"/>
          <w:lang w:val="sr-Cyrl-RS"/>
        </w:rPr>
        <w:t>02</w:t>
      </w:r>
      <w:r>
        <w:rPr>
          <w:color w:val="000000"/>
          <w:sz w:val="24"/>
        </w:rPr>
        <w:t>.0</w:t>
      </w:r>
      <w:r>
        <w:rPr>
          <w:rFonts w:hint="default"/>
          <w:color w:val="000000"/>
          <w:sz w:val="24"/>
          <w:lang w:val="sr-Cyrl-RS"/>
        </w:rPr>
        <w:t>2</w:t>
      </w:r>
      <w:r>
        <w:rPr>
          <w:color w:val="000000"/>
          <w:sz w:val="24"/>
        </w:rPr>
        <w:t>.202</w:t>
      </w:r>
      <w:r>
        <w:rPr>
          <w:rFonts w:hint="default"/>
          <w:color w:val="000000"/>
          <w:sz w:val="24"/>
          <w:lang w:val="sr-Cyrl-RS"/>
        </w:rPr>
        <w:t>3</w:t>
      </w:r>
      <w:r>
        <w:rPr>
          <w:color w:val="000000"/>
          <w:sz w:val="24"/>
        </w:rPr>
        <w:t>. године</w:t>
      </w:r>
      <w:r>
        <w:rPr>
          <w:rFonts w:hint="default"/>
          <w:color w:val="000000"/>
          <w:sz w:val="24"/>
          <w:lang w:val="sr-Cyrl-RS"/>
        </w:rPr>
        <w:t xml:space="preserve"> на сајту Основног јавног тужилаштва и сајту Повереника за информације од јавног значај</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Овај информатор се налази на сајту </w:t>
      </w:r>
      <w:r>
        <w:rPr>
          <w:rFonts w:eastAsia="SimSun"/>
          <w:color w:val="000000"/>
          <w:position w:val="0"/>
          <w:sz w:val="24"/>
          <w:u w:val="none"/>
          <w:vertAlign w:val="baseline"/>
          <w:lang w:val="zh-CN"/>
        </w:rPr>
        <w:t>Основног</w:t>
      </w:r>
      <w:r>
        <w:rPr>
          <w:color w:val="000000"/>
          <w:sz w:val="24"/>
        </w:rPr>
        <w:t xml:space="preserve"> јавног тужилаштва у </w:t>
      </w:r>
      <w:r>
        <w:rPr>
          <w:rFonts w:eastAsia="SimSun"/>
          <w:color w:val="000000"/>
          <w:position w:val="0"/>
          <w:sz w:val="24"/>
          <w:u w:val="none"/>
          <w:vertAlign w:val="baseline"/>
          <w:lang w:val="zh-CN"/>
        </w:rPr>
        <w:t>Куршумлији</w:t>
      </w:r>
      <w:r>
        <w:rPr>
          <w:color w:val="000000"/>
          <w:sz w:val="24"/>
        </w:rPr>
        <w:t xml:space="preserve"> </w:t>
      </w:r>
      <w:r>
        <w:rPr>
          <w:color w:val="000000"/>
          <w:sz w:val="24"/>
        </w:rPr>
        <w:fldChar w:fldCharType="begin"/>
      </w:r>
      <w:r>
        <w:rPr>
          <w:color w:val="000000"/>
          <w:sz w:val="24"/>
        </w:rPr>
        <w:instrText xml:space="preserve"> HYPERLINK "https://ku.os.jt.rs," </w:instrText>
      </w:r>
      <w:r>
        <w:rPr>
          <w:color w:val="000000"/>
          <w:sz w:val="24"/>
        </w:rPr>
        <w:fldChar w:fldCharType="separate"/>
      </w:r>
      <w:r>
        <w:rPr>
          <w:rStyle w:val="8"/>
          <w:color w:val="000000"/>
          <w:sz w:val="24"/>
        </w:rPr>
        <w:t>https://ku.os.jt.rs</w:t>
      </w:r>
      <w:r>
        <w:rPr>
          <w:rStyle w:val="8"/>
          <w:rFonts w:hint="default"/>
          <w:color w:val="000000"/>
          <w:sz w:val="24"/>
          <w:lang w:val="sr-Cyrl-RS"/>
        </w:rPr>
        <w:t>,</w:t>
      </w:r>
      <w:r>
        <w:rPr>
          <w:color w:val="000000"/>
          <w:sz w:val="24"/>
        </w:rPr>
        <w:fldChar w:fldCharType="end"/>
      </w:r>
      <w:r>
        <w:rPr>
          <w:rFonts w:hint="default"/>
          <w:color w:val="000000"/>
          <w:sz w:val="24"/>
          <w:lang w:val="sr-Cyrl-RS"/>
        </w:rPr>
        <w:t xml:space="preserve"> на сајту Повереника за информације од јавног значаја и зачтиту података о личности  https://www.poverenik.rs/sr-yu,</w:t>
      </w:r>
      <w:r>
        <w:rPr>
          <w:rFonts w:hint="default"/>
          <w:color w:val="000000"/>
          <w:sz w:val="24"/>
          <w:lang w:val="sr-Cyrl-RS"/>
        </w:rPr>
        <w:fldChar w:fldCharType="begin"/>
      </w:r>
      <w:r>
        <w:rPr>
          <w:rFonts w:hint="default"/>
          <w:color w:val="000000"/>
          <w:sz w:val="24"/>
          <w:lang w:val="sr-Cyrl-RS"/>
        </w:rPr>
        <w:instrText xml:space="preserve"> HYPERLINK "https://www.bing.com/search?q=poverenik+za+zastitu+podataka+o+licnosti&amp;form=EDGTCT&amp;qs=MT&amp;cvid=62abf1d4103340d98fe55ef6f6b6ce07&amp;cc=US&amp;setlang=en-US&amp;plvar=0" </w:instrText>
      </w:r>
      <w:r>
        <w:rPr>
          <w:rFonts w:hint="default"/>
          <w:color w:val="000000"/>
          <w:sz w:val="24"/>
          <w:lang w:val="sr-Cyrl-RS"/>
        </w:rPr>
        <w:fldChar w:fldCharType="separate"/>
      </w:r>
      <w:r>
        <w:rPr>
          <w:rFonts w:hint="default"/>
          <w:color w:val="000000"/>
          <w:sz w:val="24"/>
          <w:lang w:val="sr-Cyrl-RS"/>
        </w:rPr>
        <w:fldChar w:fldCharType="end"/>
      </w:r>
      <w:r>
        <w:rPr>
          <w:color w:val="000000"/>
          <w:sz w:val="24"/>
        </w:rPr>
        <w:t xml:space="preserve">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numPr>
          <w:ilvl w:val="0"/>
          <w:numId w:val="0"/>
        </w:numPr>
        <w:bidi w:val="0"/>
        <w:ind w:left="0" w:right="0" w:firstLine="720"/>
        <w:jc w:val="both"/>
        <w:outlineLvl w:val="4"/>
        <w:rPr>
          <w:color w:val="000000"/>
          <w:sz w:val="24"/>
        </w:rPr>
      </w:pPr>
    </w:p>
    <w:p>
      <w:pPr>
        <w:numPr>
          <w:ilvl w:val="0"/>
          <w:numId w:val="0"/>
        </w:numPr>
        <w:bidi w:val="0"/>
        <w:ind w:right="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w:t>
      </w:r>
      <w:r>
        <w:rPr>
          <w:color w:val="000000"/>
          <w:sz w:val="24"/>
          <w:lang w:val="sr-Cyrl-RS"/>
        </w:rPr>
        <w:t>и</w:t>
      </w:r>
      <w:r>
        <w:rPr>
          <w:rFonts w:hint="default"/>
          <w:color w:val="000000"/>
          <w:sz w:val="24"/>
          <w:lang w:val="sr-Cyrl-RS"/>
        </w:rPr>
        <w:t>, у</w:t>
      </w:r>
      <w:r>
        <w:rPr>
          <w:sz w:val="24"/>
        </w:rPr>
        <w:t xml:space="preserve">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numPr>
          <w:ilvl w:val="0"/>
          <w:numId w:val="0"/>
        </w:numPr>
        <w:bidi w:val="0"/>
        <w:ind w:left="0" w:right="0" w:firstLine="720"/>
        <w:jc w:val="both"/>
        <w:outlineLvl w:val="4"/>
        <w:rPr>
          <w:color w:val="000000"/>
          <w:sz w:val="24"/>
        </w:rPr>
      </w:pPr>
    </w:p>
    <w:p>
      <w:pPr>
        <w:numPr>
          <w:ilvl w:val="0"/>
          <w:numId w:val="0"/>
        </w:numPr>
        <w:bidi w:val="0"/>
        <w:ind w:left="0" w:right="0" w:firstLine="357"/>
        <w:jc w:val="center"/>
        <w:outlineLvl w:val="0"/>
        <w:rPr>
          <w:b/>
          <w:color w:val="000000"/>
          <w:sz w:val="24"/>
        </w:rPr>
      </w:pPr>
      <w:bookmarkStart w:id="3" w:name="_Toc517172833"/>
      <w:bookmarkEnd w:id="3"/>
      <w:r>
        <w:rPr>
          <w:b/>
          <w:color w:val="000000"/>
          <w:sz w:val="24"/>
        </w:rPr>
        <w:t>II  -  ОРГАНИЗАЦИОНА СТРУКТУРА</w:t>
      </w:r>
    </w:p>
    <w:p>
      <w:pPr>
        <w:bidi w:val="0"/>
        <w:jc w:val="left"/>
        <w:rPr>
          <w:b/>
          <w:color w:val="000000"/>
          <w:sz w:val="24"/>
        </w:rPr>
      </w:pPr>
    </w:p>
    <w:p>
      <w:pPr>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w:t>
      </w:r>
      <w:r>
        <w:rPr>
          <w:rFonts w:hint="default"/>
          <w:sz w:val="24"/>
          <w:lang w:val="sr-Cyrl-RS"/>
        </w:rPr>
        <w:t>5</w:t>
      </w:r>
      <w:r>
        <w:rPr>
          <w:sz w:val="24"/>
        </w:rPr>
        <w:t xml:space="preserve"> радн</w:t>
      </w:r>
      <w:r>
        <w:rPr>
          <w:sz w:val="24"/>
          <w:lang w:val="sr-Cyrl-RS"/>
        </w:rPr>
        <w:t>их</w:t>
      </w:r>
      <w:r>
        <w:rPr>
          <w:sz w:val="24"/>
        </w:rPr>
        <w:t xml:space="preserve"> места са </w:t>
      </w:r>
      <w:r>
        <w:rPr>
          <w:rFonts w:hint="default"/>
          <w:sz w:val="24"/>
          <w:lang w:val="sr-Cyrl-RS"/>
        </w:rPr>
        <w:t xml:space="preserve">7 </w:t>
      </w:r>
      <w:r>
        <w:rPr>
          <w:sz w:val="24"/>
        </w:rPr>
        <w:t>запослен</w:t>
      </w:r>
      <w:r>
        <w:rPr>
          <w:sz w:val="24"/>
          <w:lang w:val="sr-Cyrl-RS"/>
        </w:rPr>
        <w:t>их</w:t>
      </w:r>
      <w:r>
        <w:rPr>
          <w:sz w:val="24"/>
        </w:rPr>
        <w:t xml:space="preserve"> од којих је </w:t>
      </w:r>
      <w:r>
        <w:rPr>
          <w:sz w:val="24"/>
          <w:lang w:val="sr-Cyrl-RS"/>
        </w:rPr>
        <w:t>четири</w:t>
      </w:r>
      <w:r>
        <w:rPr>
          <w:sz w:val="24"/>
        </w:rPr>
        <w:t xml:space="preserve"> на неодређено а</w:t>
      </w:r>
      <w:r>
        <w:rPr>
          <w:sz w:val="24"/>
          <w:lang w:val="zh-CN"/>
        </w:rPr>
        <w:t xml:space="preserve"> </w:t>
      </w:r>
      <w:r>
        <w:rPr>
          <w:sz w:val="24"/>
          <w:lang w:val="sr-Cyrl-RS"/>
        </w:rPr>
        <w:t>три</w:t>
      </w:r>
      <w:r>
        <w:rPr>
          <w:sz w:val="24"/>
          <w:lang w:val="zh-CN"/>
        </w:rPr>
        <w:t xml:space="preserve"> </w:t>
      </w:r>
      <w:r>
        <w:rPr>
          <w:sz w:val="24"/>
        </w:rPr>
        <w:t xml:space="preserve">на одређено </w:t>
      </w:r>
      <w:r>
        <w:rPr>
          <w:sz w:val="24"/>
          <w:lang w:val="zh-CN"/>
        </w:rPr>
        <w:t>време</w:t>
      </w:r>
      <w:r>
        <w:rPr>
          <w:rFonts w:hint="default"/>
          <w:sz w:val="24"/>
          <w:lang w:val="sr-Cyrl-RS"/>
        </w:rPr>
        <w:t xml:space="preserve"> због повећаног обима посла</w:t>
      </w:r>
      <w:r>
        <w:rPr>
          <w:sz w:val="24"/>
        </w:rPr>
        <w:t>.</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rFonts w:hint="default"/>
          <w:sz w:val="24"/>
          <w:lang w:val="sr-Cyrl-RS"/>
        </w:rPr>
        <w:t>Основно јавно тужилаштво у Куршумлији има једног Главног јавног тужиоца и једног јавног тужиоца.</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 xml:space="preserve">Јавнотужилачку функцију у Основном јавном тужилаштву у </w:t>
      </w:r>
      <w:r>
        <w:rPr>
          <w:color w:val="000000"/>
          <w:sz w:val="24"/>
        </w:rPr>
        <w:t>Куршумлији</w:t>
      </w:r>
      <w:r>
        <w:rPr>
          <w:sz w:val="24"/>
        </w:rPr>
        <w:t xml:space="preserve"> обавља </w:t>
      </w:r>
      <w:r>
        <w:rPr>
          <w:sz w:val="24"/>
          <w:lang w:val="sr-Cyrl-RS"/>
        </w:rPr>
        <w:t>Главни</w:t>
      </w:r>
      <w:r>
        <w:rPr>
          <w:rFonts w:hint="default"/>
          <w:sz w:val="24"/>
          <w:lang w:val="sr-Cyrl-RS"/>
        </w:rPr>
        <w:t xml:space="preserve"> јавни тужилац</w:t>
      </w:r>
      <w:r>
        <w:rPr>
          <w:sz w:val="24"/>
        </w:rPr>
        <w:t xml:space="preserve"> </w:t>
      </w:r>
      <w:r>
        <w:rPr>
          <w:sz w:val="24"/>
          <w:lang w:val="zh-CN"/>
        </w:rPr>
        <w:t>Биљана Милосављевић</w:t>
      </w: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lang w:val="zh-CN"/>
        </w:rPr>
      </w:pPr>
      <w:r>
        <w:rPr>
          <w:sz w:val="24"/>
        </w:rPr>
        <w:t xml:space="preserve">Виши </w:t>
      </w:r>
      <w:r>
        <w:rPr>
          <w:sz w:val="24"/>
          <w:lang w:val="sr-Cyrl-RS"/>
        </w:rPr>
        <w:t>јавно</w:t>
      </w:r>
      <w:r>
        <w:rPr>
          <w:sz w:val="24"/>
        </w:rPr>
        <w:t xml:space="preserve">тужилачки </w:t>
      </w:r>
      <w:r>
        <w:rPr>
          <w:sz w:val="24"/>
          <w:lang w:val="sr-Cyrl-RS"/>
        </w:rPr>
        <w:t>сарад</w:t>
      </w:r>
      <w:r>
        <w:rPr>
          <w:sz w:val="24"/>
        </w:rPr>
        <w:t xml:space="preserve">ник </w:t>
      </w:r>
      <w:r>
        <w:rPr>
          <w:rFonts w:eastAsiaTheme="minorEastAsia" w:cstheme="minorBidi"/>
          <w:color w:val="000000"/>
          <w:position w:val="0"/>
          <w:sz w:val="24"/>
          <w:u w:val="none"/>
          <w:shd w:val="clear" w:fill="FFFFFF"/>
          <w:vertAlign w:val="baseline"/>
          <w:lang w:val="zh-CN"/>
        </w:rPr>
        <w:t xml:space="preserve">Јелена </w:t>
      </w:r>
      <w:r>
        <w:rPr>
          <w:rFonts w:eastAsiaTheme="minorEastAsia" w:cstheme="minorBidi"/>
          <w:color w:val="000000"/>
          <w:position w:val="0"/>
          <w:sz w:val="24"/>
          <w:u w:val="none"/>
          <w:shd w:val="clear" w:fill="FFFFFF"/>
          <w:vertAlign w:val="baseline"/>
          <w:lang w:val="sr-Cyrl-RS"/>
        </w:rPr>
        <w:t>Лешњак</w:t>
      </w:r>
      <w:r>
        <w:rPr>
          <w:rFonts w:hint="default" w:eastAsiaTheme="minorEastAsia" w:cstheme="minorBidi"/>
          <w:color w:val="000000"/>
          <w:position w:val="0"/>
          <w:sz w:val="24"/>
          <w:u w:val="none"/>
          <w:shd w:val="clear" w:fill="FFFFFF"/>
          <w:vertAlign w:val="baseline"/>
          <w:lang w:val="sr-Cyrl-RS"/>
        </w:rPr>
        <w:t xml:space="preserve"> </w:t>
      </w:r>
      <w:r>
        <w:rPr>
          <w:rFonts w:eastAsiaTheme="minorEastAsia" w:cstheme="minorBidi"/>
          <w:color w:val="000000"/>
          <w:position w:val="0"/>
          <w:sz w:val="24"/>
          <w:u w:val="none"/>
          <w:shd w:val="clear" w:fill="FFFFFF"/>
          <w:vertAlign w:val="baseline"/>
          <w:lang w:val="zh-CN"/>
        </w:rPr>
        <w:t>Милетић</w:t>
      </w:r>
      <w:r>
        <w:rPr>
          <w:sz w:val="24"/>
        </w:rPr>
        <w:t xml:space="preserve">, распоређена на радном месту самостални саветник помаже </w:t>
      </w:r>
      <w:r>
        <w:rPr>
          <w:sz w:val="24"/>
          <w:lang w:val="sr-Cyrl-RS"/>
        </w:rPr>
        <w:t>главном</w:t>
      </w:r>
      <w:r>
        <w:rPr>
          <w:rFonts w:hint="default"/>
          <w:sz w:val="24"/>
          <w:lang w:val="sr-Cyrl-RS"/>
        </w:rPr>
        <w:t xml:space="preserve"> </w:t>
      </w:r>
      <w:r>
        <w:rPr>
          <w:sz w:val="24"/>
        </w:rPr>
        <w:t xml:space="preserve">јавном тужиоцу и </w:t>
      </w:r>
      <w:r>
        <w:rPr>
          <w:sz w:val="24"/>
          <w:lang w:val="sr-Cyrl-RS"/>
        </w:rPr>
        <w:t>јавном</w:t>
      </w:r>
      <w:r>
        <w:rPr>
          <w:sz w:val="24"/>
        </w:rPr>
        <w:t xml:space="preserve">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zh-CN"/>
        </w:rPr>
        <w:t>.</w:t>
      </w:r>
    </w:p>
    <w:p>
      <w:pPr>
        <w:numPr>
          <w:ilvl w:val="0"/>
          <w:numId w:val="0"/>
        </w:numPr>
        <w:bidi w:val="0"/>
        <w:ind w:left="0" w:right="0" w:firstLine="720"/>
        <w:jc w:val="both"/>
        <w:outlineLvl w:val="4"/>
        <w:rPr>
          <w:sz w:val="24"/>
          <w:lang w:val="zh-CN"/>
        </w:rPr>
      </w:pPr>
    </w:p>
    <w:p>
      <w:pPr>
        <w:pStyle w:val="9"/>
        <w:keepNext w:val="0"/>
        <w:keepLines w:val="0"/>
        <w:widowControl/>
        <w:suppressLineNumbers w:val="0"/>
        <w:spacing w:before="0" w:beforeAutospacing="0" w:after="150" w:afterAutospacing="0"/>
        <w:ind w:left="0" w:right="0" w:firstLine="720" w:firstLineChars="0"/>
        <w:jc w:val="both"/>
        <w:rPr>
          <w:rFonts w:hint="default"/>
          <w:sz w:val="24"/>
          <w:lang w:val="sr-Cyrl-RS"/>
        </w:rPr>
      </w:pPr>
      <w:r>
        <w:rPr>
          <w:sz w:val="24"/>
          <w:lang w:val="sr-Cyrl-RS"/>
        </w:rPr>
        <w:t>Јавнотужилачки</w:t>
      </w:r>
      <w:r>
        <w:rPr>
          <w:rFonts w:hint="default"/>
          <w:sz w:val="24"/>
          <w:lang w:val="sr-Cyrl-RS"/>
        </w:rPr>
        <w:t xml:space="preserve"> сарадник Немања Каличанин запослен на одређено време због повећаног обима посла на основу сагласности Министарства правде бр.бр.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 xml:space="preserve">.године, помаже главном јавном тужиоцу и основном јавном да израђује нацрте акта, прима на записник пријаве, поднеске, изјаве грађана и самостално или под надзором врши послове предвиђене законом и другим прописима.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Уписничар </w:t>
      </w:r>
      <w:r>
        <w:rPr>
          <w:sz w:val="24"/>
          <w:lang w:val="sr-Cyrl-RS"/>
        </w:rPr>
        <w:t>Тања</w:t>
      </w:r>
      <w:r>
        <w:rPr>
          <w:rFonts w:hint="default"/>
          <w:sz w:val="24"/>
          <w:lang w:val="sr-Cyrl-RS"/>
        </w:rPr>
        <w:t xml:space="preserve"> Ивић </w:t>
      </w:r>
      <w:r>
        <w:rPr>
          <w:sz w:val="24"/>
        </w:rPr>
        <w:t>– референт,</w:t>
      </w:r>
      <w:r>
        <w:rPr>
          <w:rFonts w:hint="default"/>
          <w:sz w:val="24"/>
          <w:lang w:val="sr-Cyrl-RS"/>
        </w:rPr>
        <w:t xml:space="preserve"> запослена на одређено време због повећаног обима посла на основу сагласности Министарства правде 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.године,</w:t>
      </w:r>
      <w:r>
        <w:rPr>
          <w:sz w:val="24"/>
        </w:rPr>
        <w:t xml:space="preserve">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sz w:val="24"/>
          <w:lang w:val="sr-Cyrl-RS"/>
        </w:rPr>
        <w:t>Записничар</w:t>
      </w:r>
      <w:r>
        <w:rPr>
          <w:rFonts w:hint="default"/>
          <w:sz w:val="24"/>
          <w:lang w:val="sr-Cyrl-RS"/>
        </w:rPr>
        <w:t xml:space="preserve"> Иван Ђоровић - референт обавља све дактилографске послове  у предметима додељеним у рад тужиоцу односно заменику тужиоца код кога је распоређен, пише записнике, </w:t>
      </w:r>
      <w:r>
        <w:rPr>
          <w:sz w:val="24"/>
        </w:rPr>
        <w:t>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воде евиденцију о свом раду, раде и друге послове по налогу јавног тужиоца</w:t>
      </w:r>
      <w:r>
        <w:rPr>
          <w:rFonts w:hint="default"/>
          <w:sz w:val="24"/>
          <w:lang w:val="sr-Cyrl-RS"/>
        </w:rPr>
        <w:t>.</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rFonts w:hint="default"/>
          <w:sz w:val="24"/>
          <w:lang w:val="sr-Cyrl-RS"/>
        </w:rPr>
      </w:pPr>
      <w:r>
        <w:rPr>
          <w:rFonts w:hint="default"/>
          <w:sz w:val="24"/>
          <w:lang w:val="sr-Cyrl-RS"/>
        </w:rPr>
        <w:t>Достављач Младен Милијановић - намештеник, разноси пошту, предмете и друге поднеске у тужилаштву и ван тужилаштва  другим органима и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 xml:space="preserve">Дактилограф </w:t>
      </w:r>
      <w:r>
        <w:rPr>
          <w:sz w:val="24"/>
          <w:lang w:val="sr-Cyrl-RS"/>
        </w:rPr>
        <w:t>Воислав</w:t>
      </w:r>
      <w:r>
        <w:rPr>
          <w:rFonts w:hint="default"/>
          <w:sz w:val="24"/>
          <w:lang w:val="sr-Cyrl-RS"/>
        </w:rPr>
        <w:t xml:space="preserve"> Ристић</w:t>
      </w:r>
      <w:r>
        <w:rPr>
          <w:sz w:val="24"/>
        </w:rPr>
        <w:t xml:space="preserve"> - намештени</w:t>
      </w:r>
      <w:r>
        <w:rPr>
          <w:sz w:val="24"/>
          <w:lang w:val="sr-Cyrl-RS"/>
        </w:rPr>
        <w:t>к</w:t>
      </w:r>
      <w:r>
        <w:rPr>
          <w:rFonts w:hint="default"/>
          <w:sz w:val="24"/>
          <w:lang w:val="sr-Cyrl-RS"/>
        </w:rPr>
        <w:t>, запослен на одређено време због повећаног обима посла на основу сагласности Министарства правде бр.112-01-</w:t>
      </w:r>
      <w:r>
        <w:rPr>
          <w:rFonts w:hint="default"/>
          <w:sz w:val="24"/>
          <w:lang w:val="en-US"/>
        </w:rPr>
        <w:t>1907</w:t>
      </w:r>
      <w:r>
        <w:rPr>
          <w:rFonts w:hint="default"/>
          <w:sz w:val="24"/>
          <w:lang w:val="sr-Cyrl-RS"/>
        </w:rPr>
        <w:t>/202</w:t>
      </w:r>
      <w:r>
        <w:rPr>
          <w:rFonts w:hint="default"/>
          <w:sz w:val="24"/>
          <w:lang w:val="en-US"/>
        </w:rPr>
        <w:t>2</w:t>
      </w:r>
      <w:r>
        <w:rPr>
          <w:rFonts w:hint="default"/>
          <w:sz w:val="24"/>
          <w:lang w:val="sr-Cyrl-RS"/>
        </w:rPr>
        <w:t>-03 од 2</w:t>
      </w:r>
      <w:r>
        <w:rPr>
          <w:rFonts w:hint="default"/>
          <w:sz w:val="24"/>
          <w:lang w:val="en-US"/>
        </w:rPr>
        <w:t>3</w:t>
      </w:r>
      <w:r>
        <w:rPr>
          <w:rFonts w:hint="default"/>
          <w:sz w:val="24"/>
          <w:lang w:val="sr-Cyrl-RS"/>
        </w:rPr>
        <w:t>.11.202</w:t>
      </w:r>
      <w:r>
        <w:rPr>
          <w:rFonts w:hint="default"/>
          <w:sz w:val="24"/>
          <w:lang w:val="en-US"/>
        </w:rPr>
        <w:t>2</w:t>
      </w:r>
      <w:r>
        <w:rPr>
          <w:rFonts w:hint="default"/>
          <w:sz w:val="24"/>
          <w:lang w:val="sr-Cyrl-RS"/>
        </w:rPr>
        <w:t>.године</w:t>
      </w:r>
      <w:r>
        <w:rPr>
          <w:sz w:val="24"/>
        </w:rPr>
        <w:t xml:space="preserve"> обавља све дактилографске послове у предметима додељеним у рад јавном тужиоцу, пиш</w:t>
      </w:r>
      <w:r>
        <w:rPr>
          <w:sz w:val="24"/>
          <w:lang w:val="sr-Cyrl-RS"/>
        </w:rPr>
        <w:t>е</w:t>
      </w:r>
      <w:r>
        <w:rPr>
          <w:sz w:val="24"/>
        </w:rPr>
        <w:t xml:space="preserve"> записнике, врш</w:t>
      </w:r>
      <w:r>
        <w:rPr>
          <w:sz w:val="24"/>
          <w:lang w:val="sr-Cyrl-RS"/>
        </w:rPr>
        <w:t>и</w:t>
      </w:r>
      <w:r>
        <w:rPr>
          <w:sz w:val="24"/>
        </w:rPr>
        <w:t xml:space="preserve"> унос текстова по диктату и са диктафонских трака, 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штампају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w:t>
      </w:r>
      <w:r>
        <w:rPr>
          <w:sz w:val="24"/>
          <w:lang w:val="sr-Cyrl-RS"/>
        </w:rPr>
        <w:t>и</w:t>
      </w:r>
      <w:r>
        <w:rPr>
          <w:sz w:val="24"/>
        </w:rPr>
        <w:t xml:space="preserve"> евиденцију о свом раду, рад</w:t>
      </w:r>
      <w:r>
        <w:rPr>
          <w:sz w:val="24"/>
          <w:lang w:val="sr-Cyrl-RS"/>
        </w:rPr>
        <w:t>и</w:t>
      </w:r>
      <w:r>
        <w:rPr>
          <w:sz w:val="24"/>
        </w:rPr>
        <w:t xml:space="preserve"> и друге послове по налогу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Latn-RS"/>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numPr>
          <w:ilvl w:val="0"/>
          <w:numId w:val="0"/>
        </w:numPr>
        <w:bidi w:val="0"/>
        <w:ind w:left="720" w:right="0" w:firstLine="0"/>
        <w:jc w:val="both"/>
        <w:outlineLvl w:val="4"/>
        <w:rPr>
          <w:sz w:val="24"/>
        </w:rPr>
      </w:pPr>
    </w:p>
    <w:p>
      <w:pPr>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достављач</w:t>
      </w:r>
      <w:r>
        <w:rPr>
          <w:rFonts w:hint="default"/>
          <w:sz w:val="24"/>
          <w:lang w:val="sr-Cyrl-RS"/>
        </w:rPr>
        <w:t xml:space="preserve"> Милијановић Младен</w:t>
      </w:r>
      <w:r>
        <w:rPr>
          <w:sz w:val="24"/>
        </w:rPr>
        <w:t xml:space="preserve"> </w:t>
      </w:r>
      <w:r>
        <w:rPr>
          <w:rFonts w:hint="default"/>
          <w:sz w:val="24"/>
          <w:lang w:val="sr-Cyrl-RS"/>
        </w:rPr>
        <w:t xml:space="preserve"> који</w:t>
      </w:r>
      <w:r>
        <w:commentReference w:id="0"/>
      </w:r>
      <w:r>
        <w:rPr>
          <w:sz w:val="24"/>
        </w:rPr>
        <w:t xml:space="preserve">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 xml:space="preserve">ШЕМАТСКИ ПРИКАЗ ОРГАНИЗАЦИОНЕ СТРУКТУРЕ </w:t>
      </w:r>
    </w:p>
    <w:p>
      <w:pPr>
        <w:numPr>
          <w:ilvl w:val="0"/>
          <w:numId w:val="0"/>
        </w:numPr>
        <w:bidi w:val="0"/>
        <w:ind w:left="0" w:right="0" w:firstLine="0"/>
        <w:jc w:val="center"/>
        <w:outlineLvl w:val="4"/>
        <w:rPr>
          <w:sz w:val="24"/>
        </w:rPr>
      </w:pPr>
      <w:r>
        <w:rPr>
          <w:sz w:val="24"/>
        </w:rPr>
        <w:t xml:space="preserve">ОСНОВНОГ ЈАВНОГ ТУЖИЛАШТВА У </w:t>
      </w:r>
      <w:r>
        <w:rPr>
          <w:color w:val="000000"/>
          <w:sz w:val="24"/>
        </w:rPr>
        <w:t>КУРШУМЛИЈИ</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14"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lang w:val="sr-Cyrl-RS"/>
              </w:rPr>
              <w:t>ГЛАВНИ</w:t>
            </w:r>
            <w:r>
              <w:rPr>
                <w:rFonts w:hint="default"/>
                <w:sz w:val="24"/>
                <w:lang w:val="sr-Cyrl-RS"/>
              </w:rPr>
              <w:t xml:space="preserve"> </w:t>
            </w:r>
            <w:r>
              <w:rPr>
                <w:sz w:val="24"/>
              </w:rPr>
              <w:t xml:space="preserve"> ЈАВНИ ТУЖИЛАЦ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1067"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rFonts w:hint="default"/>
                <w:sz w:val="24"/>
                <w:lang w:val="sr-Cyrl-RS"/>
              </w:rPr>
            </w:pPr>
            <w:r>
              <w:rPr>
                <w:sz w:val="24"/>
                <w:lang w:val="zh-CN"/>
              </w:rPr>
              <w:t xml:space="preserve"> ОСНОВН</w:t>
            </w:r>
            <w:r>
              <w:rPr>
                <w:sz w:val="24"/>
                <w:lang w:val="sr-Cyrl-RS"/>
              </w:rPr>
              <w:t>И</w:t>
            </w:r>
            <w:r>
              <w:rPr>
                <w:sz w:val="24"/>
                <w:lang w:val="zh-CN"/>
              </w:rPr>
              <w:t xml:space="preserve"> ЈАВН</w:t>
            </w:r>
            <w:r>
              <w:rPr>
                <w:sz w:val="24"/>
                <w:lang w:val="sr-Cyrl-RS"/>
              </w:rPr>
              <w:t>И</w:t>
            </w:r>
            <w:r>
              <w:rPr>
                <w:sz w:val="24"/>
                <w:lang w:val="zh-CN"/>
              </w:rPr>
              <w:t xml:space="preserve"> ТУЖИ</w:t>
            </w:r>
            <w:r>
              <w:rPr>
                <w:sz w:val="24"/>
                <w:lang w:val="sr-Cyrl-RS"/>
              </w:rPr>
              <w:t>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both"/>
        <w:outlineLvl w:val="4"/>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4304030" cy="885190"/>
                <wp:effectExtent l="0" t="0" r="0" b="0"/>
                <wp:wrapSquare wrapText="bothSides"/>
                <wp:docPr id="2" name="Frame3"/>
                <wp:cNvGraphicFramePr/>
                <a:graphic xmlns:a="http://schemas.openxmlformats.org/drawingml/2006/main">
                  <a:graphicData uri="http://schemas.microsoft.com/office/word/2010/wordprocessingShape">
                    <wps:wsp>
                      <wps:cNvSpPr/>
                      <wps:spPr>
                        <a:xfrm>
                          <a:off x="0" y="0"/>
                          <a:ext cx="4303440" cy="88452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wps:txbx>
                      <wps:bodyPr lIns="0" tIns="0" rIns="0" bIns="0">
                        <a:spAutoFit/>
                      </wps:bodyPr>
                    </wps:wsp>
                  </a:graphicData>
                </a:graphic>
              </wp:anchor>
            </w:drawing>
          </mc:Choice>
          <mc:Fallback>
            <w:pict>
              <v:rect id="Frame3" o:spid="_x0000_s1026" o:spt="1" style="position:absolute;left:0pt;margin-top:2.25pt;height:69.7pt;width:338.9pt;mso-position-horizontal:center;mso-position-horizontal-relative:margin;mso-wrap-distance-bottom:0pt;mso-wrap-distance-left:9pt;mso-wrap-distance-right:9pt;mso-wrap-distance-top:0pt;z-index:251660288;mso-width-relative:page;mso-height-relative:page;" filled="f" stroked="f" coordsize="21600,21600" o:gfxdata="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5B3PWAAAABgEAAA8A&#10;AAAAAAAAAQAgAAAAIgAAAGRycy9kb3ducmV2LnhtbFBLAQIUABQAAAAIAIdO4kA2Z7TzpwEAAHED&#10;AAAOAAAAAAAAAAEAIAAAACUBAABkcnMvZTJvRG9jLnhtbFBLBQYAAAAABgAGAFkBAAA+BQAAAAA=&#10;">
                <v:fill on="f" focussize="0,0"/>
                <v:stroke on="f"/>
                <v:imagedata o:title=""/>
                <o:lock v:ext="edit" aspectratio="f"/>
                <v:textbox inset="0mm,0mm,0mm,0mm" style="mso-fit-shape-to-text:t;">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v:textbox>
                <w10:wrap type="square"/>
              </v:rect>
            </w:pict>
          </mc:Fallback>
        </mc:AlternateConten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8718"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2363"/>
        <w:gridCol w:w="1995"/>
        <w:gridCol w:w="2180"/>
        <w:gridCol w:w="218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106"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Радна места</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Систематизовано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Попуњено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r>
              <w:rPr>
                <w:sz w:val="24"/>
              </w:rPr>
              <w:t>Запослени на одређено време због повећаног обима посла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 xml:space="preserve">Виши </w:t>
            </w:r>
            <w:r>
              <w:rPr>
                <w:sz w:val="24"/>
                <w:lang w:val="sr-Cyrl-RS"/>
              </w:rPr>
              <w:t>јавно</w:t>
            </w:r>
            <w:r>
              <w:rPr>
                <w:sz w:val="24"/>
              </w:rPr>
              <w:t>тужилачки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rFonts w:hint="default"/>
                <w:sz w:val="24"/>
                <w:lang w:val="sr-Cyrl-RS"/>
              </w:rPr>
            </w:pPr>
            <w:r>
              <w:rPr>
                <w:sz w:val="24"/>
                <w:lang w:val="sr-Cyrl-RS"/>
              </w:rPr>
              <w:t>Јавнотужилачки</w:t>
            </w:r>
            <w:r>
              <w:rPr>
                <w:rFonts w:hint="default"/>
                <w:sz w:val="24"/>
                <w:lang w:val="sr-Cyrl-RS"/>
              </w:rPr>
              <w:t xml:space="preserve">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Уписничар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Уписничар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Записничар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Дактилограф – намештеник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Достављач</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70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Укупно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5</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4</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3</w:t>
            </w:r>
          </w:p>
        </w:tc>
      </w:tr>
    </w:tbl>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r>
        <w:rPr>
          <w:b/>
          <w:color w:val="000000"/>
          <w:sz w:val="24"/>
        </w:rPr>
        <w:t>III  -  ОПИС ФУНКЦИЈА СТАРЕШИНА</w:t>
      </w:r>
    </w:p>
    <w:p>
      <w:pPr>
        <w:bidi w:val="0"/>
        <w:jc w:val="left"/>
        <w:rPr>
          <w:b/>
          <w:color w:val="000000"/>
          <w:sz w:val="24"/>
        </w:rPr>
      </w:pPr>
    </w:p>
    <w:p>
      <w:pPr>
        <w:numPr>
          <w:ilvl w:val="0"/>
          <w:numId w:val="0"/>
        </w:numPr>
        <w:bidi w:val="0"/>
        <w:ind w:left="0" w:right="0" w:firstLine="720"/>
        <w:jc w:val="both"/>
        <w:outlineLvl w:val="4"/>
        <w:rPr>
          <w:b/>
          <w:color w:val="000000"/>
          <w:sz w:val="24"/>
        </w:rPr>
      </w:pPr>
      <w:r>
        <w:rPr>
          <w:sz w:val="24"/>
          <w:lang w:val="sr-Cyrl-RS"/>
        </w:rPr>
        <w:t>Главни</w:t>
      </w:r>
      <w:r>
        <w:rPr>
          <w:rFonts w:hint="default"/>
          <w:sz w:val="24"/>
          <w:lang w:val="sr-Cyrl-RS"/>
        </w:rPr>
        <w:t xml:space="preserve"> ј</w:t>
      </w:r>
      <w:r>
        <w:rPr>
          <w:sz w:val="24"/>
        </w:rPr>
        <w:t xml:space="preserve">авни тужилац је носилац управе у јавном тужилаштву и одговоран за правилан и благовремен рад јавног тужилаштва. </w:t>
      </w:r>
      <w:r>
        <w:rPr>
          <w:sz w:val="24"/>
          <w:lang w:val="sr-Cyrl-RS"/>
        </w:rPr>
        <w:t>Главни</w:t>
      </w:r>
      <w:r>
        <w:rPr>
          <w:rFonts w:hint="default"/>
          <w:sz w:val="24"/>
          <w:lang w:val="sr-Cyrl-RS"/>
        </w:rPr>
        <w:t xml:space="preserve"> ј</w:t>
      </w:r>
      <w:r>
        <w:rPr>
          <w:sz w:val="24"/>
        </w:rPr>
        <w:t xml:space="preserve">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numPr>
          <w:ilvl w:val="0"/>
          <w:numId w:val="0"/>
        </w:numPr>
        <w:bidi w:val="0"/>
        <w:ind w:left="0" w:right="0" w:firstLine="720"/>
        <w:jc w:val="both"/>
        <w:outlineLvl w:val="4"/>
        <w:rPr>
          <w:b/>
          <w:color w:val="000000"/>
          <w:sz w:val="24"/>
        </w:rPr>
      </w:pPr>
    </w:p>
    <w:p>
      <w:pPr>
        <w:numPr>
          <w:ilvl w:val="0"/>
          <w:numId w:val="0"/>
        </w:numPr>
        <w:bidi w:val="0"/>
        <w:ind w:left="0" w:right="0" w:firstLine="0"/>
        <w:jc w:val="center"/>
        <w:outlineLvl w:val="0"/>
        <w:rPr>
          <w:color w:val="000000"/>
          <w:sz w:val="24"/>
        </w:rPr>
      </w:pPr>
      <w:bookmarkStart w:id="4" w:name="_Toc517172835"/>
      <w:bookmarkEnd w:id="4"/>
      <w:r>
        <w:rPr>
          <w:b/>
          <w:color w:val="000000"/>
          <w:sz w:val="24"/>
        </w:rPr>
        <w:t>IV  -  ОПИС ПРАВИЛА У ВЕЗИ СА ЈАВНОШЋУ РАДА</w:t>
      </w:r>
    </w:p>
    <w:p>
      <w:pPr>
        <w:bidi w:val="0"/>
        <w:jc w:val="left"/>
        <w:rPr>
          <w:color w:val="000000"/>
          <w:sz w:val="24"/>
        </w:rPr>
      </w:pPr>
    </w:p>
    <w:p>
      <w:pPr>
        <w:bidi w:val="0"/>
        <w:jc w:val="left"/>
        <w:rPr>
          <w:color w:val="000000"/>
          <w:sz w:val="24"/>
        </w:rPr>
      </w:pPr>
    </w:p>
    <w:p>
      <w:pPr>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numPr>
          <w:ilvl w:val="0"/>
          <w:numId w:val="0"/>
        </w:numPr>
        <w:bidi w:val="0"/>
        <w:ind w:left="0" w:right="0" w:firstLine="720"/>
        <w:jc w:val="both"/>
        <w:outlineLvl w:val="4"/>
        <w:rPr>
          <w:rFonts w:hint="default"/>
          <w:sz w:val="24"/>
          <w:lang w:val="en-US"/>
        </w:rPr>
      </w:pPr>
    </w:p>
    <w:p>
      <w:pPr>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Обавештавање јавности врши </w:t>
      </w:r>
      <w:r>
        <w:rPr>
          <w:sz w:val="24"/>
          <w:lang w:val="sr-Cyrl-RS"/>
        </w:rPr>
        <w:t>главни</w:t>
      </w:r>
      <w:r>
        <w:rPr>
          <w:rFonts w:hint="default"/>
          <w:sz w:val="24"/>
          <w:lang w:val="sr-Cyrl-RS"/>
        </w:rPr>
        <w:t xml:space="preserve"> </w:t>
      </w:r>
      <w:r>
        <w:rPr>
          <w:sz w:val="24"/>
        </w:rPr>
        <w:t xml:space="preserve">јавни тужилац, лице задужено за спровођење спољне комуникације у Основном јавном тужилаштву у Куршумлији. </w:t>
      </w:r>
      <w:r>
        <w:rPr>
          <w:sz w:val="24"/>
          <w:lang w:val="sr-Cyrl-RS"/>
        </w:rPr>
        <w:t>Ј</w:t>
      </w:r>
      <w:r>
        <w:rPr>
          <w:sz w:val="24"/>
        </w:rPr>
        <w:t xml:space="preserve">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numPr>
          <w:ilvl w:val="0"/>
          <w:numId w:val="0"/>
        </w:numPr>
        <w:bidi w:val="0"/>
        <w:ind w:left="0" w:right="0" w:firstLine="0"/>
        <w:jc w:val="both"/>
        <w:outlineLvl w:val="4"/>
        <w:rPr>
          <w:sz w:val="24"/>
        </w:rPr>
      </w:pPr>
      <w:r>
        <w:rPr>
          <w:sz w:val="24"/>
        </w:rPr>
        <w:t xml:space="preserve">2. Радно време: од 7,30 до 15,30 часова; </w:t>
      </w:r>
    </w:p>
    <w:p>
      <w:pPr>
        <w:numPr>
          <w:ilvl w:val="0"/>
          <w:numId w:val="0"/>
        </w:numPr>
        <w:bidi w:val="0"/>
        <w:ind w:left="0" w:right="0" w:firstLine="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w:t>
      </w:r>
      <w:r>
        <w:rPr>
          <w:sz w:val="24"/>
        </w:rPr>
        <w:fldChar w:fldCharType="begin"/>
      </w:r>
      <w:r>
        <w:rPr>
          <w:sz w:val="24"/>
        </w:rPr>
        <w:instrText xml:space="preserve"> HYPERLINK "mailto:оjtkursumlija1@gmail.com," </w:instrText>
      </w:r>
      <w:r>
        <w:rPr>
          <w:sz w:val="24"/>
        </w:rPr>
        <w:fldChar w:fldCharType="separate"/>
      </w:r>
      <w:r>
        <w:rPr>
          <w:rStyle w:val="8"/>
          <w:sz w:val="24"/>
        </w:rPr>
        <w:t>оjtkursumlija1@gmail.com,</w:t>
      </w:r>
      <w:r>
        <w:rPr>
          <w:sz w:val="24"/>
        </w:rPr>
        <w:fldChar w:fldCharType="end"/>
      </w:r>
      <w:r>
        <w:rPr>
          <w:rFonts w:hint="default"/>
          <w:sz w:val="24"/>
          <w:lang w:val="sr-Cyrl-RS"/>
        </w:rPr>
        <w:t xml:space="preserve"> </w:t>
      </w:r>
      <w:r>
        <w:rPr>
          <w:rFonts w:hint="default"/>
          <w:sz w:val="24"/>
          <w:lang w:val="sr-Cyrl-RS"/>
        </w:rPr>
        <w:fldChar w:fldCharType="begin"/>
      </w:r>
      <w:r>
        <w:rPr>
          <w:rFonts w:hint="default"/>
          <w:sz w:val="24"/>
          <w:lang w:val="sr-Cyrl-RS"/>
        </w:rPr>
        <w:instrText xml:space="preserve"> HYPERLINK "mailto:uprava@kursumlija.ojt.rs," </w:instrText>
      </w:r>
      <w:r>
        <w:rPr>
          <w:rFonts w:hint="default"/>
          <w:sz w:val="24"/>
          <w:lang w:val="sr-Cyrl-RS"/>
        </w:rPr>
        <w:fldChar w:fldCharType="separate"/>
      </w:r>
      <w:r>
        <w:rPr>
          <w:rStyle w:val="8"/>
          <w:rFonts w:hint="default"/>
          <w:sz w:val="24"/>
          <w:lang w:val="sr-Cyrl-RS"/>
        </w:rPr>
        <w:t>uprava@kursumlija.ojt.rs,</w:t>
      </w:r>
      <w:r>
        <w:rPr>
          <w:rFonts w:hint="default"/>
          <w:sz w:val="24"/>
          <w:lang w:val="sr-Cyrl-RS"/>
        </w:rPr>
        <w:fldChar w:fldCharType="end"/>
      </w:r>
      <w:r>
        <w:rPr>
          <w:rFonts w:hint="default"/>
          <w:sz w:val="24"/>
          <w:lang w:val="sr-Cyrl-RS"/>
        </w:rPr>
        <w:t xml:space="preserve"> </w:t>
      </w:r>
      <w:r>
        <w:rPr>
          <w:sz w:val="24"/>
        </w:rPr>
        <w:t xml:space="preserve"> 027/381-047, факс: 027/389-016; </w:t>
      </w:r>
    </w:p>
    <w:p>
      <w:pPr>
        <w:numPr>
          <w:ilvl w:val="0"/>
          <w:numId w:val="0"/>
        </w:numPr>
        <w:bidi w:val="0"/>
        <w:ind w:left="0" w:right="0" w:firstLine="0"/>
        <w:jc w:val="both"/>
        <w:outlineLvl w:val="4"/>
        <w:rPr>
          <w:sz w:val="24"/>
        </w:rPr>
      </w:pPr>
      <w:r>
        <w:rPr>
          <w:sz w:val="24"/>
        </w:rPr>
        <w:t xml:space="preserve">4. Контакт подаци лица која су овлашћена за сарадњу са новинарима и јавним гласилима: </w:t>
      </w:r>
      <w:r>
        <w:rPr>
          <w:sz w:val="24"/>
          <w:lang w:val="sr-Cyrl-RS"/>
        </w:rPr>
        <w:t>В</w:t>
      </w:r>
      <w:r>
        <w:rPr>
          <w:rFonts w:hint="default"/>
          <w:sz w:val="24"/>
          <w:lang w:val="sr-Cyrl-RS"/>
        </w:rPr>
        <w:t xml:space="preserve">.Ф главног јавног тужиоца </w:t>
      </w:r>
      <w:r>
        <w:rPr>
          <w:sz w:val="24"/>
        </w:rPr>
        <w:t>Биљана Милосављ</w:t>
      </w:r>
      <w:r>
        <w:rPr>
          <w:sz w:val="24"/>
          <w:lang w:val="sr-Cyrl-RS"/>
        </w:rPr>
        <w:t>е</w:t>
      </w:r>
      <w:r>
        <w:rPr>
          <w:sz w:val="24"/>
        </w:rPr>
        <w:t xml:space="preserve">вић; </w:t>
      </w:r>
    </w:p>
    <w:p>
      <w:pPr>
        <w:numPr>
          <w:ilvl w:val="0"/>
          <w:numId w:val="0"/>
        </w:numPr>
        <w:bidi w:val="0"/>
        <w:ind w:left="0" w:right="0" w:firstLine="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numPr>
          <w:ilvl w:val="0"/>
          <w:numId w:val="0"/>
        </w:numPr>
        <w:bidi w:val="0"/>
        <w:ind w:left="0" w:right="0" w:firstLine="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numPr>
          <w:ilvl w:val="0"/>
          <w:numId w:val="0"/>
        </w:numPr>
        <w:bidi w:val="0"/>
        <w:ind w:left="0" w:right="0" w:firstLine="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numPr>
          <w:ilvl w:val="0"/>
          <w:numId w:val="0"/>
        </w:numPr>
        <w:bidi w:val="0"/>
        <w:ind w:left="0" w:right="0" w:firstLine="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numPr>
          <w:ilvl w:val="0"/>
          <w:numId w:val="0"/>
        </w:numPr>
        <w:bidi w:val="0"/>
        <w:ind w:left="0" w:right="0" w:firstLine="0"/>
        <w:jc w:val="both"/>
        <w:outlineLvl w:val="4"/>
        <w:rPr>
          <w:color w:val="000000"/>
          <w:sz w:val="24"/>
        </w:rPr>
      </w:pPr>
    </w:p>
    <w:p>
      <w:pPr>
        <w:numPr>
          <w:ilvl w:val="0"/>
          <w:numId w:val="0"/>
        </w:numPr>
        <w:bidi w:val="0"/>
        <w:ind w:left="0" w:right="0" w:firstLine="0"/>
        <w:jc w:val="center"/>
        <w:outlineLvl w:val="0"/>
        <w:rPr>
          <w:b/>
          <w:color w:val="000000"/>
          <w:sz w:val="24"/>
        </w:rPr>
      </w:pPr>
      <w:bookmarkStart w:id="5" w:name="_Toc517172836"/>
      <w:r>
        <w:rPr>
          <w:b/>
          <w:color w:val="000000"/>
          <w:sz w:val="24"/>
        </w:rPr>
        <w:t xml:space="preserve">V  -  </w:t>
      </w:r>
      <w:bookmarkEnd w:id="5"/>
      <w:r>
        <w:rPr>
          <w:b/>
          <w:sz w:val="24"/>
        </w:rPr>
        <w:t>СПИСАК НАЈЧЕШЋЕ ТРАЖЕНИХ ИНФОРМАЦИЈА ОД ЈАВНОГ ЗНАЧАЈА</w:t>
      </w:r>
    </w:p>
    <w:p>
      <w:pPr>
        <w:tabs>
          <w:tab w:val="left" w:pos="240"/>
        </w:tabs>
        <w:bidi w:val="0"/>
        <w:jc w:val="left"/>
        <w:rPr>
          <w:b/>
          <w:color w:val="000000"/>
          <w:sz w:val="24"/>
        </w:rPr>
      </w:pPr>
      <w:r>
        <w:rPr>
          <w:b/>
          <w:color w:val="000000"/>
          <w:sz w:val="24"/>
        </w:rPr>
        <w:tab/>
      </w:r>
    </w:p>
    <w:p>
      <w:pPr>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 xml:space="preserve">након разматрања захтева </w:t>
      </w:r>
      <w:r>
        <w:rPr>
          <w:sz w:val="24"/>
          <w:lang w:val="sr-Cyrl-RS"/>
        </w:rPr>
        <w:t>Главни</w:t>
      </w:r>
      <w:r>
        <w:rPr>
          <w:sz w:val="24"/>
        </w:rPr>
        <w:t xml:space="preserve">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12"/>
        <w:numPr>
          <w:ilvl w:val="0"/>
          <w:numId w:val="0"/>
        </w:numPr>
        <w:bidi w:val="0"/>
        <w:ind w:left="720" w:right="0" w:firstLine="0"/>
        <w:jc w:val="left"/>
        <w:outlineLvl w:val="4"/>
        <w:rPr>
          <w:sz w:val="24"/>
        </w:rPr>
      </w:pPr>
    </w:p>
    <w:p>
      <w:pPr>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numPr>
          <w:ilvl w:val="0"/>
          <w:numId w:val="0"/>
        </w:numPr>
        <w:bidi w:val="0"/>
        <w:ind w:left="0" w:right="0" w:firstLine="360"/>
        <w:jc w:val="both"/>
        <w:outlineLvl w:val="4"/>
        <w:rPr>
          <w:color w:val="FF0000"/>
          <w:sz w:val="24"/>
        </w:rPr>
      </w:pPr>
    </w:p>
    <w:p>
      <w:pPr>
        <w:numPr>
          <w:ilvl w:val="0"/>
          <w:numId w:val="0"/>
        </w:numPr>
        <w:bidi w:val="0"/>
        <w:ind w:left="0" w:right="0" w:firstLine="360"/>
        <w:jc w:val="both"/>
        <w:outlineLvl w:val="4"/>
        <w:rPr>
          <w:sz w:val="24"/>
        </w:rPr>
      </w:pPr>
    </w:p>
    <w:p>
      <w:pPr>
        <w:numPr>
          <w:ilvl w:val="0"/>
          <w:numId w:val="0"/>
        </w:numPr>
        <w:bidi w:val="0"/>
        <w:ind w:left="0" w:right="0" w:firstLine="0"/>
        <w:jc w:val="center"/>
        <w:outlineLvl w:val="0"/>
        <w:rPr>
          <w:b/>
          <w:sz w:val="24"/>
        </w:rPr>
      </w:pPr>
      <w:bookmarkStart w:id="6" w:name="_Toc517172837"/>
      <w:bookmarkEnd w:id="6"/>
      <w:r>
        <w:rPr>
          <w:b/>
          <w:sz w:val="24"/>
        </w:rPr>
        <w:t>VI  -  ОПИС НАДЛЕЖНОСТИ, ОВЛАШЋЕЊА И ОБАВЕЗА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b/>
          <w:sz w:val="24"/>
        </w:rPr>
        <w:t>Месна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b/>
          <w:sz w:val="24"/>
        </w:rPr>
        <w:t>Стварна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w:t>
      </w:r>
      <w:r>
        <w:rPr>
          <w:rFonts w:hint="default"/>
          <w:sz w:val="24"/>
          <w:lang w:val="sr-Cyrl-RS"/>
        </w:rPr>
        <w:t>25</w:t>
      </w:r>
      <w:r>
        <w:rPr>
          <w:sz w:val="24"/>
        </w:rPr>
        <w:t xml:space="preserve">.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ће решењем одбацити кривичну пријаву ако из саме пријаве про</w:t>
      </w:r>
      <w:r>
        <w:rPr>
          <w:sz w:val="24"/>
          <w:lang w:val="sr-Cyrl-RS"/>
        </w:rPr>
        <w:t>и</w:t>
      </w:r>
      <w:r>
        <w:rPr>
          <w:sz w:val="24"/>
        </w:rPr>
        <w:t xml:space="preserve">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lang w:val="sr-Cyrl-RS"/>
        </w:rPr>
        <w:t>Главни</w:t>
      </w:r>
      <w:r>
        <w:rPr>
          <w:sz w:val="24"/>
        </w:rPr>
        <w:t xml:space="preserve">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w:t>
      </w:r>
      <w:r>
        <w:rPr>
          <w:sz w:val="24"/>
          <w:lang w:val="sr-Cyrl-RS"/>
        </w:rPr>
        <w:t>Главни</w:t>
      </w:r>
      <w:r>
        <w:rPr>
          <w:sz w:val="24"/>
        </w:rPr>
        <w:t xml:space="preserve"> јавни тужилац у Куршумлији, као носилац управе у јавном тужилаштву, одређује организацију и рад јавног тужилаштва, одлучује о правима по основу рада </w:t>
      </w:r>
      <w:r>
        <w:rPr>
          <w:sz w:val="24"/>
          <w:lang w:val="sr-Cyrl-RS"/>
        </w:rPr>
        <w:t>основног</w:t>
      </w:r>
      <w:r>
        <w:rPr>
          <w:sz w:val="24"/>
        </w:rPr>
        <w:t xml:space="preserve"> јавног тужиоца и о радним односима запослених у јавном тужилаштву.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rFonts w:hint="default"/>
          <w:sz w:val="24"/>
          <w:lang w:val="sr-Cyrl-RS"/>
        </w:rPr>
      </w:pPr>
      <w:r>
        <w:rPr>
          <w:sz w:val="24"/>
        </w:rPr>
        <w:t xml:space="preserve"> </w:t>
      </w:r>
      <w:r>
        <w:rPr>
          <w:sz w:val="24"/>
          <w:lang w:val="sr-Cyrl-RS"/>
        </w:rPr>
        <w:t>Главни</w:t>
      </w:r>
      <w:r>
        <w:rPr>
          <w:rFonts w:hint="default"/>
          <w:sz w:val="24"/>
          <w:lang w:val="sr-Cyrl-RS"/>
        </w:rPr>
        <w:t xml:space="preserve"> ј</w:t>
      </w:r>
      <w:r>
        <w:rPr>
          <w:sz w:val="24"/>
        </w:rPr>
        <w:t xml:space="preserve">авни тужилац  је самосталан у вршењу својих овлашћења. </w:t>
      </w:r>
      <w:r>
        <w:rPr>
          <w:sz w:val="24"/>
          <w:lang w:val="sr-Cyrl-RS"/>
        </w:rPr>
        <w:t>Јавни</w:t>
      </w:r>
      <w:r>
        <w:rPr>
          <w:rFonts w:hint="default"/>
          <w:sz w:val="24"/>
          <w:lang w:val="sr-Cyrl-RS"/>
        </w:rPr>
        <w:t xml:space="preserve"> тужилац одговара за рад главном јавном тужиоцу у складу са законом.</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одбију сваку радњу која представља утицај на самосталност у раду јавног тужилаштва.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Носиоци јавнотужилачке функције у вршењу своје функције поступају у складу са Етичким кодексом, који доноси Државно веће тужилаца.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Основно јавно тужилаштво израђује План</w:t>
      </w:r>
      <w:r>
        <w:rPr>
          <w:sz w:val="24"/>
          <w:lang w:val="zh-CN"/>
        </w:rPr>
        <w:t xml:space="preserve"> рада,</w:t>
      </w:r>
      <w:r>
        <w:rPr>
          <w:sz w:val="24"/>
        </w:rPr>
        <w:t xml:space="preserve"> </w:t>
      </w:r>
      <w:r>
        <w:rPr>
          <w:sz w:val="24"/>
          <w:lang w:val="zh-CN"/>
        </w:rPr>
        <w:t>П</w:t>
      </w:r>
      <w:r>
        <w:rPr>
          <w:sz w:val="24"/>
        </w:rPr>
        <w:t>рограм рада, као и Годишњи извештај о раду.</w:t>
      </w:r>
    </w:p>
    <w:p>
      <w:pPr>
        <w:bidi w:val="0"/>
        <w:jc w:val="both"/>
        <w:rPr>
          <w:color w:val="000000"/>
          <w:sz w:val="24"/>
        </w:rPr>
      </w:pPr>
    </w:p>
    <w:p>
      <w:pPr>
        <w:numPr>
          <w:ilvl w:val="0"/>
          <w:numId w:val="0"/>
        </w:numPr>
        <w:bidi w:val="0"/>
        <w:ind w:left="0" w:right="0" w:firstLine="0"/>
        <w:jc w:val="center"/>
        <w:outlineLvl w:val="0"/>
        <w:rPr>
          <w:b/>
          <w:sz w:val="24"/>
        </w:rPr>
      </w:pPr>
      <w:bookmarkStart w:id="7" w:name="_Toc517172838"/>
      <w:bookmarkEnd w:id="7"/>
      <w:r>
        <w:rPr>
          <w:b/>
          <w:sz w:val="24"/>
        </w:rPr>
        <w:t>VII  -  ОПИС ПОСТУПАЊА У ОКВИРУ НАДЛЕЖНОСТИ, ОВЛАШЋЕЊА И ОБАВЕЗА</w:t>
      </w:r>
    </w:p>
    <w:p>
      <w:pPr>
        <w:bidi w:val="0"/>
        <w:jc w:val="center"/>
        <w:rPr>
          <w:b/>
          <w:sz w:val="24"/>
        </w:rPr>
      </w:pPr>
    </w:p>
    <w:p>
      <w:pPr>
        <w:numPr>
          <w:ilvl w:val="0"/>
          <w:numId w:val="0"/>
        </w:numPr>
        <w:bidi w:val="0"/>
        <w:ind w:left="0" w:right="0" w:firstLine="720"/>
        <w:jc w:val="both"/>
        <w:outlineLvl w:val="4"/>
        <w:rPr>
          <w:sz w:val="24"/>
        </w:rPr>
      </w:pPr>
      <w:r>
        <w:rPr>
          <w:sz w:val="24"/>
          <w:lang w:val="sr-Cyrl-RS"/>
        </w:rPr>
        <w:t>Главни</w:t>
      </w:r>
      <w:r>
        <w:rPr>
          <w:rFonts w:hint="default"/>
          <w:sz w:val="24"/>
          <w:lang w:val="sr-Cyrl-RS"/>
        </w:rPr>
        <w:t xml:space="preserve"> </w:t>
      </w:r>
      <w:r>
        <w:rPr>
          <w:sz w:val="24"/>
        </w:rPr>
        <w:t xml:space="preserve"> јавни тужилац у Куршумлији послове из своје надлежности обавља непосредно или преко </w:t>
      </w:r>
      <w:r>
        <w:rPr>
          <w:sz w:val="24"/>
          <w:lang w:val="sr-Cyrl-RS"/>
        </w:rPr>
        <w:t>основног</w:t>
      </w:r>
      <w:r>
        <w:rPr>
          <w:sz w:val="24"/>
        </w:rPr>
        <w:t xml:space="preserve"> јавног тужиоца који јавнотужилачку функцију врши у Основном јавном тужилаштву у Куршумлији.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w:t>
      </w:r>
      <w:r>
        <w:rPr>
          <w:sz w:val="24"/>
          <w:lang w:val="sr-Cyrl-RS"/>
        </w:rPr>
        <w:t>главни</w:t>
      </w:r>
      <w:r>
        <w:rPr>
          <w:rFonts w:hint="default"/>
          <w:sz w:val="24"/>
          <w:lang w:val="sr-Cyrl-RS"/>
        </w:rPr>
        <w:t xml:space="preserve"> </w:t>
      </w:r>
      <w:r>
        <w:rPr>
          <w:sz w:val="24"/>
        </w:rPr>
        <w:t xml:space="preserve">јавни тужилац и </w:t>
      </w:r>
      <w:r>
        <w:rPr>
          <w:sz w:val="24"/>
          <w:lang w:val="sr-Cyrl-RS"/>
        </w:rPr>
        <w:t>Основни</w:t>
      </w:r>
      <w:r>
        <w:rPr>
          <w:rFonts w:hint="default"/>
          <w:sz w:val="24"/>
          <w:lang w:val="sr-Cyrl-RS"/>
        </w:rPr>
        <w:t xml:space="preserve"> јавни</w:t>
      </w:r>
      <w:r>
        <w:rPr>
          <w:sz w:val="24"/>
        </w:rPr>
        <w:t xml:space="preserve"> тужи</w:t>
      </w:r>
      <w:r>
        <w:rPr>
          <w:sz w:val="24"/>
          <w:lang w:val="sr-Cyrl-RS"/>
        </w:rPr>
        <w:t>лац</w:t>
      </w:r>
      <w:r>
        <w:rPr>
          <w:sz w:val="24"/>
        </w:rPr>
        <w:t xml:space="preserve"> у Основном јавном тужилаштву. Седницу колегијума сазива и њоме руководи </w:t>
      </w:r>
      <w:r>
        <w:rPr>
          <w:sz w:val="24"/>
          <w:lang w:val="sr-Cyrl-RS"/>
        </w:rPr>
        <w:t>главни</w:t>
      </w:r>
      <w:r>
        <w:rPr>
          <w:rFonts w:hint="default"/>
          <w:sz w:val="24"/>
          <w:lang w:val="sr-Cyrl-RS"/>
        </w:rPr>
        <w:t xml:space="preserve"> </w:t>
      </w:r>
      <w:r>
        <w:rPr>
          <w:sz w:val="24"/>
        </w:rPr>
        <w:t xml:space="preserve">јавни тужилац или </w:t>
      </w:r>
      <w:r>
        <w:rPr>
          <w:sz w:val="24"/>
          <w:lang w:val="sr-Cyrl-RS"/>
        </w:rPr>
        <w:t>основни</w:t>
      </w:r>
      <w:r>
        <w:rPr>
          <w:sz w:val="24"/>
        </w:rPr>
        <w:t xml:space="preserve"> јавн</w:t>
      </w:r>
      <w:r>
        <w:rPr>
          <w:sz w:val="24"/>
          <w:lang w:val="sr-Cyrl-RS"/>
        </w:rPr>
        <w:t>и</w:t>
      </w:r>
      <w:r>
        <w:rPr>
          <w:sz w:val="24"/>
        </w:rPr>
        <w:t xml:space="preserve"> тужио</w:t>
      </w:r>
      <w:r>
        <w:rPr>
          <w:sz w:val="24"/>
          <w:lang w:val="sr-Cyrl-RS"/>
        </w:rPr>
        <w:t>лац</w:t>
      </w:r>
      <w:r>
        <w:rPr>
          <w:sz w:val="24"/>
        </w:rPr>
        <w:t xml:space="preserve"> кога он одреди.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 Обавезе, надлежности и овлашћења Основног јавног тужилаштва произилазе из: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numPr>
          <w:ilvl w:val="0"/>
          <w:numId w:val="0"/>
        </w:numPr>
        <w:bidi w:val="0"/>
        <w:ind w:left="0" w:right="0" w:firstLine="720"/>
        <w:jc w:val="both"/>
        <w:outlineLvl w:val="4"/>
        <w:rPr>
          <w:sz w:val="24"/>
        </w:rPr>
      </w:pPr>
      <w:r>
        <w:rPr>
          <w:sz w:val="24"/>
        </w:rPr>
        <w:t xml:space="preserve">2. Закон о јавном тужилаштву („Службени гласник РС“ бр. </w:t>
      </w:r>
      <w:r>
        <w:rPr>
          <w:rFonts w:hint="default"/>
          <w:sz w:val="24"/>
          <w:lang w:val="sr-Cyrl-RS"/>
        </w:rPr>
        <w:t>10/2023</w:t>
      </w:r>
      <w:r>
        <w:rPr>
          <w:sz w:val="24"/>
        </w:rPr>
        <w:t xml:space="preserve">); </w:t>
      </w:r>
    </w:p>
    <w:p>
      <w:pPr>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numPr>
          <w:ilvl w:val="0"/>
          <w:numId w:val="0"/>
        </w:numPr>
        <w:bidi w:val="0"/>
        <w:ind w:left="0" w:right="0" w:firstLine="720"/>
        <w:jc w:val="both"/>
        <w:outlineLvl w:val="4"/>
      </w:pPr>
      <w:r>
        <w:rPr>
          <w:sz w:val="24"/>
        </w:rPr>
        <w:t xml:space="preserve">5.  Кривични законик ("Службени гласник РС" бр. 85/2005, 88/2005 - испр., 107/2005 - испр., 72/2009, 111/2009, 121/2012, 104/2013, 108/2014 i 94/2016 и 35/19) </w:t>
      </w:r>
    </w:p>
    <w:p>
      <w:pPr>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zh-CN"/>
        </w:rPr>
        <w:t>-</w:t>
      </w:r>
      <w:r>
        <w:rPr>
          <w:sz w:val="24"/>
        </w:rPr>
        <w:t xml:space="preserve">правној заштити           малолетних лица (''Сл. гласник РС'' број 85/2005), </w:t>
      </w:r>
    </w:p>
    <w:p>
      <w:pPr>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numPr>
          <w:ilvl w:val="0"/>
          <w:numId w:val="0"/>
        </w:numPr>
        <w:bidi w:val="0"/>
        <w:ind w:left="0" w:right="0" w:firstLine="720"/>
        <w:jc w:val="both"/>
        <w:outlineLvl w:val="4"/>
        <w:rPr>
          <w:sz w:val="24"/>
        </w:rPr>
      </w:pPr>
      <w:r>
        <w:rPr>
          <w:sz w:val="24"/>
        </w:rPr>
        <w:t>11.Закон о спречавању насиља у породици</w:t>
      </w:r>
    </w:p>
    <w:p>
      <w:pPr>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numPr>
          <w:ilvl w:val="0"/>
          <w:numId w:val="0"/>
        </w:numPr>
        <w:bidi w:val="0"/>
        <w:ind w:left="0" w:right="0" w:firstLine="720"/>
        <w:jc w:val="both"/>
        <w:outlineLvl w:val="4"/>
        <w:rPr>
          <w:sz w:val="24"/>
        </w:rPr>
      </w:pPr>
      <w:r>
        <w:rPr>
          <w:sz w:val="24"/>
        </w:rPr>
        <w:t>15.  други позитивн</w:t>
      </w:r>
      <w:r>
        <w:rPr>
          <w:sz w:val="24"/>
          <w:lang w:val="zh-CN"/>
        </w:rPr>
        <w:t xml:space="preserve">и </w:t>
      </w:r>
      <w:r>
        <w:rPr>
          <w:sz w:val="24"/>
        </w:rPr>
        <w:t>правни прописи.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У временском периоду од 01.01.20</w:t>
      </w:r>
      <w:r>
        <w:rPr>
          <w:rFonts w:hint="default"/>
          <w:sz w:val="24"/>
          <w:lang w:val="sr-Cyrl-RS"/>
        </w:rPr>
        <w:t>23</w:t>
      </w:r>
      <w:r>
        <w:rPr>
          <w:sz w:val="24"/>
        </w:rPr>
        <w:t xml:space="preserve">. године до </w:t>
      </w:r>
      <w:r>
        <w:rPr>
          <w:rFonts w:hint="default"/>
          <w:sz w:val="24"/>
          <w:lang w:val="sr-Cyrl-RS"/>
        </w:rPr>
        <w:t>27</w:t>
      </w:r>
      <w:r>
        <w:rPr>
          <w:sz w:val="24"/>
        </w:rPr>
        <w:t>.</w:t>
      </w:r>
      <w:r>
        <w:rPr>
          <w:rFonts w:hint="default"/>
          <w:sz w:val="24"/>
          <w:lang w:val="sr-Cyrl-RS"/>
        </w:rPr>
        <w:t>09</w:t>
      </w:r>
      <w:r>
        <w:rPr>
          <w:sz w:val="24"/>
        </w:rPr>
        <w:t>.20</w:t>
      </w:r>
      <w:r>
        <w:rPr>
          <w:rFonts w:hint="default"/>
          <w:sz w:val="24"/>
          <w:lang w:val="sr-Cyrl-RS"/>
        </w:rPr>
        <w:t>23</w:t>
      </w:r>
      <w:r>
        <w:rPr>
          <w:sz w:val="24"/>
        </w:rPr>
        <w:t xml:space="preserve">. године </w:t>
      </w:r>
      <w:r>
        <w:rPr>
          <w:sz w:val="24"/>
          <w:lang w:val="sr-Cyrl-RS"/>
        </w:rPr>
        <w:t>Ос</w:t>
      </w:r>
      <w:r>
        <w:rPr>
          <w:sz w:val="24"/>
        </w:rPr>
        <w:t>новно јавно тужилаштво у Куршумлији је у раду имало:</w:t>
      </w:r>
    </w:p>
    <w:p>
      <w:pPr>
        <w:jc w:val="both"/>
        <w:rPr>
          <w:b/>
        </w:rPr>
      </w:pPr>
    </w:p>
    <w:p>
      <w:pPr>
        <w:jc w:val="center"/>
        <w:rPr>
          <w:b/>
        </w:rPr>
      </w:pPr>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3"/>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43" w:type="dxa"/>
            <w:tcBorders>
              <w:top w:val="single" w:color="auto" w:sz="12" w:space="0"/>
              <w:left w:val="single" w:color="auto" w:sz="12" w:space="0"/>
              <w:bottom w:val="single" w:color="auto" w:sz="12" w:space="0"/>
            </w:tcBorders>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rPr>
            </w:pPr>
            <w:r>
              <w:rPr>
                <w:b/>
              </w:rPr>
              <w:t>УПИСНИК</w:t>
            </w:r>
          </w:p>
        </w:tc>
        <w:tc>
          <w:tcPr>
            <w:tcW w:w="3472" w:type="dxa"/>
            <w:tcBorders>
              <w:top w:val="single" w:color="auto" w:sz="12" w:space="0"/>
              <w:bottom w:val="single" w:color="auto" w:sz="12" w:space="0"/>
              <w:right w:val="single" w:color="auto" w:sz="12" w:space="0"/>
            </w:tcBorders>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b/>
                <w:lang w:val="sr-Cyrl-RS"/>
              </w:rPr>
            </w:pPr>
            <w:r>
              <w:rPr>
                <w:b/>
                <w:lang w:val="sr-Cyrl-RS"/>
              </w:rPr>
              <w:t>Број</w:t>
            </w:r>
            <w:r>
              <w:rPr>
                <w:rFonts w:hint="default"/>
                <w:b/>
                <w:lang w:val="sr-Cyrl-RS"/>
              </w:rPr>
              <w:t xml:space="preserve"> предмета /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top w:val="single" w:color="auto" w:sz="12" w:space="0"/>
              <w:left w:val="single" w:color="auto" w:sz="12" w:space="0"/>
            </w:tcBorders>
          </w:tcPr>
          <w:p>
            <w:pPr>
              <w:spacing w:before="80"/>
              <w:jc w:val="center"/>
              <w:rPr>
                <w:b w:val="0"/>
                <w:bCs/>
              </w:rPr>
            </w:pPr>
            <w:r>
              <w:rPr>
                <w:b w:val="0"/>
                <w:bCs/>
              </w:rPr>
              <w:t>КТ</w:t>
            </w:r>
          </w:p>
        </w:tc>
        <w:tc>
          <w:tcPr>
            <w:tcW w:w="3472" w:type="dxa"/>
            <w:tcBorders>
              <w:top w:val="single" w:color="auto" w:sz="12" w:space="0"/>
              <w:right w:val="single" w:color="auto" w:sz="12" w:space="0"/>
            </w:tcBorders>
          </w:tcPr>
          <w:p>
            <w:pPr>
              <w:spacing w:before="80"/>
              <w:jc w:val="center"/>
              <w:rPr>
                <w:rFonts w:hint="default"/>
                <w:b w:val="0"/>
                <w:bCs/>
                <w:lang w:val="sr-Cyrl-RS"/>
              </w:rPr>
            </w:pPr>
            <w:r>
              <w:rPr>
                <w:b w:val="0"/>
                <w:bCs/>
              </w:rPr>
              <w:t>3</w:t>
            </w:r>
            <w:r>
              <w:rPr>
                <w:rFonts w:hint="default"/>
                <w:b w:val="0"/>
                <w:bCs/>
                <w:lang w:val="sr-Cyrl-RS"/>
              </w:rPr>
              <w:t>16</w:t>
            </w:r>
            <w:r>
              <w:rPr>
                <w:b w:val="0"/>
                <w:bCs/>
              </w:rPr>
              <w:t xml:space="preserve"> / </w:t>
            </w:r>
            <w:r>
              <w:rPr>
                <w:rFonts w:hint="default"/>
                <w:b w:val="0"/>
                <w:bCs/>
                <w:lang w:val="sr-Cyrl-R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КТИ</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3</w:t>
            </w:r>
            <w:r>
              <w:rPr>
                <w:b w:val="0"/>
                <w:bCs/>
              </w:rPr>
              <w:t xml:space="preserve"> / </w:t>
            </w:r>
            <w:r>
              <w:rPr>
                <w:rFonts w:hint="default"/>
                <w:b w:val="0"/>
                <w:bCs/>
                <w:lang w:val="sr-Cyrl-R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КТО</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78</w:t>
            </w:r>
            <w:r>
              <w:rPr>
                <w:b w:val="0"/>
                <w:bCs/>
              </w:rPr>
              <w:t xml:space="preserve"> / </w:t>
            </w:r>
            <w:r>
              <w:rPr>
                <w:rFonts w:hint="default"/>
                <w:b w:val="0"/>
                <w:bCs/>
                <w:lang w:val="sr-Cyrl-R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КТН</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КТР</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КТР I</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КЕО</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 xml:space="preserve">56 </w:t>
            </w:r>
            <w:r>
              <w:rPr>
                <w:b w:val="0"/>
                <w:bCs/>
              </w:rPr>
              <w:t xml:space="preserve">/ </w:t>
            </w:r>
            <w:r>
              <w:rPr>
                <w:rFonts w:hint="default"/>
                <w:b w:val="0"/>
                <w:bCs/>
                <w:lang w:val="sr-Cyrl-R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КТПО</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МППИ</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МППУ</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rFonts w:hint="default"/>
                <w:b w:val="0"/>
                <w:bCs/>
                <w:lang w:val="sr-Cyrl-RS"/>
              </w:rPr>
            </w:pPr>
            <w:r>
              <w:rPr>
                <w:b w:val="0"/>
                <w:bCs/>
                <w:lang w:val="sr-Cyrl-RS"/>
              </w:rPr>
              <w:t>МП</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ГТ</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ПТ</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7</w:t>
            </w:r>
            <w:r>
              <w:rPr>
                <w:b w:val="0"/>
                <w:bCs/>
              </w:rPr>
              <w:t xml:space="preserve"> / </w:t>
            </w:r>
            <w:r>
              <w:rPr>
                <w:rFonts w:hint="default"/>
                <w:b w:val="0"/>
                <w:bCs/>
                <w:lang w:val="sr-Cyrl-R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ПОВ</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СТР ПОВ</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А</w:t>
            </w:r>
          </w:p>
        </w:tc>
        <w:tc>
          <w:tcPr>
            <w:tcW w:w="3472" w:type="dxa"/>
            <w:tcBorders>
              <w:right w:val="single" w:color="auto" w:sz="12" w:space="0"/>
            </w:tcBorders>
          </w:tcPr>
          <w:p>
            <w:pPr>
              <w:spacing w:before="80"/>
              <w:jc w:val="center"/>
              <w:rPr>
                <w:rFonts w:hint="default"/>
                <w:b w:val="0"/>
                <w:bCs/>
                <w:lang w:val="sr-Cyrl-RS"/>
              </w:rPr>
            </w:pPr>
            <w:r>
              <w:rPr>
                <w:b w:val="0"/>
                <w:bCs/>
              </w:rPr>
              <w:t>1</w:t>
            </w:r>
            <w:r>
              <w:rPr>
                <w:rFonts w:hint="default"/>
                <w:b w:val="0"/>
                <w:bCs/>
                <w:lang w:val="sr-Cyrl-R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Р</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НПТ</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37</w:t>
            </w:r>
            <w:r>
              <w:rPr>
                <w:b w:val="0"/>
                <w:bCs/>
              </w:rPr>
              <w:t xml:space="preserve"> / </w:t>
            </w:r>
            <w:r>
              <w:rPr>
                <w:rFonts w:hint="default"/>
                <w:b w:val="0"/>
                <w:bCs/>
                <w:lang w:val="sr-Cyrl-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НПТ I</w:t>
            </w:r>
          </w:p>
        </w:tc>
        <w:tc>
          <w:tcPr>
            <w:tcW w:w="3472" w:type="dxa"/>
            <w:tcBorders>
              <w:right w:val="single" w:color="auto" w:sz="12" w:space="0"/>
            </w:tcBorders>
          </w:tcPr>
          <w:p>
            <w:pPr>
              <w:spacing w:before="80"/>
              <w:jc w:val="center"/>
              <w:rPr>
                <w:rFonts w:hint="default"/>
                <w:b w:val="0"/>
                <w:bCs/>
                <w:lang w:val="sr-Cyrl-RS"/>
              </w:rPr>
            </w:pPr>
            <w:r>
              <w:rPr>
                <w:b w:val="0"/>
                <w:bCs/>
              </w:rPr>
              <w:t>1</w:t>
            </w:r>
            <w:r>
              <w:rPr>
                <w:rFonts w:hint="default"/>
                <w:b w:val="0"/>
                <w:bCs/>
                <w:lang w:val="sr-Cyrl-R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КДП I</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КДП II</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СК</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6</w:t>
            </w:r>
            <w:r>
              <w:rPr>
                <w:b w:val="0"/>
                <w:bCs/>
              </w:rPr>
              <w:t xml:space="preserve"> / </w:t>
            </w:r>
            <w:r>
              <w:rPr>
                <w:rFonts w:hint="default"/>
                <w:b w:val="0"/>
                <w:bCs/>
                <w:lang w:val="sr-Cyrl-R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ОИК</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ПИ</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ИН</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П</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О</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ДТ</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К-РЕХ</w:t>
            </w:r>
          </w:p>
        </w:tc>
        <w:tc>
          <w:tcPr>
            <w:tcW w:w="3472" w:type="dxa"/>
            <w:tcBorders>
              <w:right w:val="single" w:color="auto" w:sz="12" w:space="0"/>
            </w:tcBorders>
          </w:tcPr>
          <w:p>
            <w:pPr>
              <w:spacing w:before="80"/>
              <w:jc w:val="center"/>
              <w:rPr>
                <w:b w:val="0"/>
                <w:bCs/>
              </w:rPr>
            </w:pP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tcPr>
          <w:p>
            <w:pPr>
              <w:spacing w:before="80"/>
              <w:jc w:val="center"/>
              <w:rPr>
                <w:b w:val="0"/>
                <w:bCs/>
              </w:rPr>
            </w:pPr>
            <w:r>
              <w:rPr>
                <w:b w:val="0"/>
                <w:bCs/>
              </w:rPr>
              <w:t>СЛУЖБЕНО</w:t>
            </w:r>
          </w:p>
        </w:tc>
        <w:tc>
          <w:tcPr>
            <w:tcW w:w="3472" w:type="dxa"/>
            <w:tcBorders>
              <w:right w:val="single" w:color="auto" w:sz="12" w:space="0"/>
            </w:tcBorders>
          </w:tcPr>
          <w:p>
            <w:pPr>
              <w:spacing w:before="80"/>
              <w:jc w:val="center"/>
              <w:rPr>
                <w:rFonts w:hint="default"/>
                <w:b w:val="0"/>
                <w:bCs/>
                <w:lang w:val="sr-Cyrl-RS"/>
              </w:rPr>
            </w:pPr>
            <w:r>
              <w:rPr>
                <w:rFonts w:hint="default"/>
                <w:b w:val="0"/>
                <w:bCs/>
                <w:lang w:val="sr-Cyrl-R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3" w:type="dxa"/>
            <w:tcBorders>
              <w:left w:val="single" w:color="auto" w:sz="12" w:space="0"/>
            </w:tcBorders>
            <w:shd w:val="clear" w:color="auto" w:fill="D7D7D7" w:themeFill="background1" w:themeFillShade="D8"/>
          </w:tcPr>
          <w:p>
            <w:pPr>
              <w:spacing w:before="80"/>
              <w:jc w:val="center"/>
              <w:rPr>
                <w:rFonts w:hint="default"/>
                <w:b/>
                <w:lang w:val="sr-Cyrl-RS"/>
              </w:rPr>
            </w:pPr>
            <w:r>
              <w:rPr>
                <w:rFonts w:hint="default"/>
                <w:b/>
                <w:lang w:val="sr-Cyrl-RS"/>
              </w:rPr>
              <w:t>УКУПНО ПРЕДМЕТА</w:t>
            </w:r>
          </w:p>
        </w:tc>
        <w:tc>
          <w:tcPr>
            <w:tcW w:w="3472" w:type="dxa"/>
            <w:tcBorders>
              <w:right w:val="single" w:color="auto" w:sz="12" w:space="0"/>
            </w:tcBorders>
            <w:shd w:val="clear" w:color="auto" w:fill="D7D7D7" w:themeFill="background1" w:themeFillShade="D8"/>
          </w:tcPr>
          <w:p>
            <w:pPr>
              <w:spacing w:before="80"/>
              <w:jc w:val="center"/>
              <w:rPr>
                <w:rFonts w:hint="default"/>
                <w:b/>
                <w:lang w:val="sr-Cyrl-RS"/>
              </w:rPr>
            </w:pPr>
            <w:r>
              <w:rPr>
                <w:rFonts w:hint="default"/>
                <w:b/>
                <w:lang w:val="sr-Cyrl-RS"/>
              </w:rPr>
              <w:t>1311 / 1412</w:t>
            </w:r>
          </w:p>
        </w:tc>
      </w:tr>
    </w:tbl>
    <w:p>
      <w:pPr>
        <w:numPr>
          <w:ilvl w:val="0"/>
          <w:numId w:val="0"/>
        </w:numPr>
        <w:bidi w:val="0"/>
        <w:ind w:left="0" w:right="0" w:firstLine="0"/>
        <w:jc w:val="both"/>
        <w:outlineLvl w:val="4"/>
        <w:rPr>
          <w:sz w:val="24"/>
        </w:rPr>
      </w:pPr>
    </w:p>
    <w:p>
      <w:pPr>
        <w:bidi w:val="0"/>
        <w:jc w:val="both"/>
        <w:rPr>
          <w:sz w:val="24"/>
        </w:rPr>
      </w:pPr>
    </w:p>
    <w:p>
      <w:pPr>
        <w:bidi w:val="0"/>
        <w:jc w:val="both"/>
        <w:rPr>
          <w:sz w:val="24"/>
        </w:rPr>
      </w:pPr>
    </w:p>
    <w:p>
      <w:pPr>
        <w:numPr>
          <w:ilvl w:val="0"/>
          <w:numId w:val="0"/>
        </w:numPr>
        <w:bidi w:val="0"/>
        <w:ind w:left="0" w:right="0" w:firstLine="0"/>
        <w:jc w:val="center"/>
        <w:outlineLvl w:val="0"/>
        <w:rPr>
          <w:b/>
          <w:color w:val="000000"/>
          <w:sz w:val="24"/>
        </w:rPr>
      </w:pPr>
      <w:bookmarkStart w:id="8" w:name="_Toc517172839"/>
      <w:bookmarkEnd w:id="8"/>
      <w:r>
        <w:rPr>
          <w:b/>
          <w:color w:val="000000"/>
          <w:sz w:val="24"/>
        </w:rPr>
        <w:t>VIII  -  НАВОЂЕЊЕ ПРОПИСА</w:t>
      </w:r>
    </w:p>
    <w:p>
      <w:pPr>
        <w:bidi w:val="0"/>
        <w:jc w:val="center"/>
        <w:rPr>
          <w:b/>
          <w:color w:val="000000"/>
          <w:sz w:val="24"/>
        </w:rPr>
      </w:pPr>
    </w:p>
    <w:p>
      <w:pPr>
        <w:bidi w:val="0"/>
        <w:jc w:val="center"/>
        <w:rPr>
          <w:b/>
          <w:color w:val="000000"/>
          <w:sz w:val="24"/>
        </w:rPr>
      </w:pPr>
    </w:p>
    <w:p>
      <w:pPr>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1.  Закон о јавном тужилаштву („Службени гласник РС“ бр. 1</w:t>
      </w:r>
      <w:r>
        <w:rPr>
          <w:rFonts w:hint="default"/>
          <w:color w:val="000000"/>
          <w:sz w:val="24"/>
          <w:lang w:val="sr-Cyrl-RS"/>
        </w:rPr>
        <w:t>0/2023</w:t>
      </w:r>
      <w:r>
        <w:rPr>
          <w:color w:val="000000"/>
          <w:sz w:val="24"/>
        </w:rPr>
        <w:t xml:space="preserve">); </w:t>
      </w:r>
    </w:p>
    <w:p>
      <w:pPr>
        <w:numPr>
          <w:ilvl w:val="0"/>
          <w:numId w:val="0"/>
        </w:numPr>
        <w:bidi w:val="0"/>
        <w:ind w:left="0" w:right="0" w:firstLine="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numPr>
          <w:ilvl w:val="0"/>
          <w:numId w:val="0"/>
        </w:numPr>
        <w:bidi w:val="0"/>
        <w:ind w:left="0" w:right="0" w:firstLine="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numPr>
          <w:ilvl w:val="0"/>
          <w:numId w:val="0"/>
        </w:numPr>
        <w:bidi w:val="0"/>
        <w:ind w:left="0" w:right="0" w:firstLine="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numPr>
          <w:ilvl w:val="0"/>
          <w:numId w:val="0"/>
        </w:numPr>
        <w:bidi w:val="0"/>
        <w:ind w:left="0" w:right="0" w:firstLine="0"/>
        <w:jc w:val="both"/>
        <w:outlineLvl w:val="4"/>
        <w:rPr>
          <w:color w:val="000000"/>
          <w:sz w:val="24"/>
        </w:rPr>
      </w:pPr>
      <w:r>
        <w:rPr>
          <w:color w:val="000000"/>
          <w:sz w:val="24"/>
        </w:rPr>
        <w:t>5.  Закон о малолетним учиниоцима кривичних дела и кривично</w:t>
      </w:r>
      <w:r>
        <w:rPr>
          <w:color w:val="000000"/>
          <w:sz w:val="24"/>
          <w:lang w:val="zh-CN"/>
        </w:rPr>
        <w:t>-</w:t>
      </w:r>
      <w:r>
        <w:rPr>
          <w:color w:val="000000"/>
          <w:sz w:val="24"/>
        </w:rPr>
        <w:t xml:space="preserve">правној заштити           малолетних лица (''Сл. гласник РС'' број 85/2005), </w:t>
      </w:r>
    </w:p>
    <w:p>
      <w:pPr>
        <w:numPr>
          <w:ilvl w:val="0"/>
          <w:numId w:val="0"/>
        </w:numPr>
        <w:bidi w:val="0"/>
        <w:ind w:left="0" w:right="0" w:firstLine="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numPr>
          <w:ilvl w:val="0"/>
          <w:numId w:val="0"/>
        </w:numPr>
        <w:bidi w:val="0"/>
        <w:ind w:left="0" w:right="0" w:firstLine="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numPr>
          <w:ilvl w:val="0"/>
          <w:numId w:val="0"/>
        </w:numPr>
        <w:bidi w:val="0"/>
        <w:ind w:left="0" w:right="0" w:firstLine="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numPr>
          <w:ilvl w:val="0"/>
          <w:numId w:val="0"/>
        </w:numPr>
        <w:bidi w:val="0"/>
        <w:ind w:left="0" w:right="0" w:firstLine="0"/>
        <w:jc w:val="both"/>
        <w:outlineLvl w:val="4"/>
        <w:rPr>
          <w:color w:val="000000"/>
          <w:sz w:val="24"/>
        </w:rPr>
      </w:pPr>
      <w:r>
        <w:rPr>
          <w:color w:val="000000"/>
          <w:sz w:val="24"/>
        </w:rPr>
        <w:t>9. Закон о спречавању насиља у породици</w:t>
      </w:r>
    </w:p>
    <w:p>
      <w:pPr>
        <w:numPr>
          <w:ilvl w:val="0"/>
          <w:numId w:val="0"/>
        </w:numPr>
        <w:bidi w:val="0"/>
        <w:ind w:left="0" w:right="0" w:firstLine="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numPr>
          <w:ilvl w:val="0"/>
          <w:numId w:val="0"/>
        </w:numPr>
        <w:bidi w:val="0"/>
        <w:ind w:left="0" w:right="0" w:firstLine="0"/>
        <w:jc w:val="both"/>
        <w:outlineLvl w:val="4"/>
        <w:rPr>
          <w:color w:val="000000"/>
          <w:sz w:val="24"/>
        </w:rPr>
      </w:pPr>
      <w:r>
        <w:rPr>
          <w:color w:val="000000"/>
          <w:sz w:val="24"/>
        </w:rPr>
        <w:t xml:space="preserve">11.Закона о општем управном поступку („Службени гласник РС“, број 18/16) </w:t>
      </w:r>
    </w:p>
    <w:p>
      <w:pPr>
        <w:numPr>
          <w:ilvl w:val="0"/>
          <w:numId w:val="0"/>
        </w:numPr>
        <w:bidi w:val="0"/>
        <w:ind w:left="0" w:right="0" w:firstLine="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zh-CN"/>
        </w:rPr>
        <w:t xml:space="preserve">и </w:t>
      </w:r>
      <w:r>
        <w:rPr>
          <w:color w:val="000000"/>
          <w:sz w:val="24"/>
        </w:rPr>
        <w:t>правни прописи</w:t>
      </w:r>
      <w:r>
        <w:rPr>
          <w:color w:val="000000"/>
          <w:sz w:val="24"/>
          <w:lang w:val="zh-CN"/>
        </w:rPr>
        <w:t>.</w:t>
      </w:r>
      <w:r>
        <w:rPr>
          <w:color w:val="000000"/>
          <w:sz w:val="24"/>
        </w:rPr>
        <w:t xml:space="preserve"> </w:t>
      </w:r>
    </w:p>
    <w:p>
      <w:pPr>
        <w:bidi w:val="0"/>
        <w:jc w:val="both"/>
        <w:rPr>
          <w:color w:val="000000"/>
          <w:sz w:val="24"/>
        </w:rPr>
      </w:pPr>
    </w:p>
    <w:p>
      <w:pPr>
        <w:bidi w:val="0"/>
        <w:jc w:val="both"/>
        <w:rPr>
          <w:color w:val="000000"/>
          <w:sz w:val="24"/>
        </w:rPr>
      </w:pPr>
    </w:p>
    <w:p>
      <w:pPr>
        <w:numPr>
          <w:ilvl w:val="0"/>
          <w:numId w:val="0"/>
        </w:numPr>
        <w:bidi w:val="0"/>
        <w:ind w:left="0" w:right="0" w:firstLine="0"/>
        <w:jc w:val="center"/>
        <w:outlineLvl w:val="0"/>
        <w:rPr>
          <w:b/>
          <w:sz w:val="24"/>
        </w:rPr>
      </w:pPr>
      <w:bookmarkStart w:id="9" w:name="_Toc517172840"/>
      <w:bookmarkEnd w:id="9"/>
      <w:r>
        <w:rPr>
          <w:b/>
          <w:sz w:val="24"/>
        </w:rPr>
        <w:t>IX  -  УСЛУГЕ КОЈЕ ОРГАН ПРУЖА ЗАИНТЕРЕСОВАНИМ Л</w:t>
      </w:r>
      <w:r>
        <w:rPr>
          <w:b/>
          <w:sz w:val="24"/>
          <w:lang w:val="sr-Cyrl-RS"/>
        </w:rPr>
        <w:t>И</w:t>
      </w:r>
      <w:r>
        <w:rPr>
          <w:b/>
          <w:sz w:val="24"/>
        </w:rPr>
        <w:t>ЦИМА</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0" w:name="_Toc517172841"/>
      <w:bookmarkEnd w:id="10"/>
      <w:r>
        <w:rPr>
          <w:b/>
          <w:sz w:val="24"/>
        </w:rPr>
        <w:t>X  -  ПОСТУПАК РАДИ ПРУЖАЊА УСЛУГА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w:t>
      </w:r>
      <w:r>
        <w:rPr>
          <w:sz w:val="24"/>
        </w:rPr>
        <w:fldChar w:fldCharType="begin"/>
      </w:r>
      <w:r>
        <w:rPr>
          <w:sz w:val="24"/>
        </w:rPr>
        <w:instrText xml:space="preserve"> HYPERLINK "mailto:ojtkursumlija1@gmail.com" </w:instrText>
      </w:r>
      <w:r>
        <w:rPr>
          <w:sz w:val="24"/>
        </w:rPr>
        <w:fldChar w:fldCharType="separate"/>
      </w:r>
      <w:r>
        <w:rPr>
          <w:rStyle w:val="8"/>
          <w:sz w:val="24"/>
        </w:rPr>
        <w:t>ojtkursumlija1@gmail.com</w:t>
      </w:r>
      <w:r>
        <w:rPr>
          <w:sz w:val="24"/>
        </w:rPr>
        <w:fldChar w:fldCharType="end"/>
      </w:r>
      <w:r>
        <w:rPr>
          <w:rFonts w:hint="default"/>
          <w:sz w:val="24"/>
          <w:lang w:val="sr-Cyrl-RS"/>
        </w:rPr>
        <w:t xml:space="preserve"> и uprava@kursumlija.ojt.rs</w:t>
      </w:r>
      <w:r>
        <w:rPr>
          <w:sz w:val="24"/>
        </w:rPr>
        <w:t>.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w:t>
      </w:r>
      <w:r>
        <w:rPr>
          <w:sz w:val="24"/>
          <w:lang w:val="sr-Cyrl-RS"/>
        </w:rPr>
        <w:t>обавештења</w:t>
      </w:r>
      <w:r>
        <w:rPr>
          <w:sz w:val="24"/>
        </w:rPr>
        <w:t xml:space="preserve"> на која их овласти јавни тужилац или заменик </w:t>
      </w:r>
      <w:r>
        <w:rPr>
          <w:sz w:val="24"/>
          <w:lang w:val="sr-Cyrl-RS"/>
        </w:rPr>
        <w:t>јавног</w:t>
      </w:r>
      <w:r>
        <w:rPr>
          <w:sz w:val="24"/>
        </w:rPr>
        <w:t xml:space="preserve"> тужиоца кога он одреди – заменик јавног тужиоца који поступа у предмету. Странка која није задовољна поступањем радника писарнице може </w:t>
      </w:r>
      <w:r>
        <w:rPr>
          <w:sz w:val="24"/>
          <w:lang w:val="sr-Cyrl-RS"/>
        </w:rPr>
        <w:t>поднети</w:t>
      </w:r>
      <w:r>
        <w:rPr>
          <w:sz w:val="24"/>
        </w:rPr>
        <w:t xml:space="preserve"> притужбу на рад, сходно чл. 72. Правилника о управи у јавним тужилаштвима.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или притужба на рад јавног тужиоца или запосленог Основног јавног тужилаштва у Куршумлији, подноси се јавном тужиоцу, а на рад </w:t>
      </w:r>
      <w:r>
        <w:rPr>
          <w:sz w:val="24"/>
          <w:lang w:val="sr-Cyrl-RS"/>
        </w:rPr>
        <w:t>главног</w:t>
      </w:r>
      <w:r>
        <w:rPr>
          <w:rFonts w:hint="default"/>
          <w:sz w:val="24"/>
          <w:lang w:val="sr-Cyrl-RS"/>
        </w:rPr>
        <w:t xml:space="preserve"> </w:t>
      </w:r>
      <w:r>
        <w:rPr>
          <w:sz w:val="24"/>
        </w:rPr>
        <w:t xml:space="preserve">јавног тужиоца, непосредно вишем </w:t>
      </w:r>
      <w:r>
        <w:rPr>
          <w:sz w:val="24"/>
          <w:lang w:val="sr-Cyrl-RS"/>
        </w:rPr>
        <w:t>главном</w:t>
      </w:r>
      <w:r>
        <w:rPr>
          <w:rFonts w:hint="default"/>
          <w:sz w:val="24"/>
          <w:lang w:val="sr-Cyrl-RS"/>
        </w:rPr>
        <w:t xml:space="preserve"> </w:t>
      </w:r>
      <w:r>
        <w:rPr>
          <w:sz w:val="24"/>
        </w:rPr>
        <w:t>јавном тужиоцу, односно Вишем</w:t>
      </w:r>
      <w:r>
        <w:rPr>
          <w:rFonts w:hint="default"/>
          <w:sz w:val="24"/>
          <w:lang w:val="sr-Cyrl-RS"/>
        </w:rPr>
        <w:t xml:space="preserve"> главном </w:t>
      </w:r>
      <w:r>
        <w:rPr>
          <w:sz w:val="24"/>
        </w:rPr>
        <w:t xml:space="preserve"> јавном тужиоцу у Прокупљу.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w:t>
      </w:r>
      <w:r>
        <w:rPr>
          <w:sz w:val="24"/>
        </w:rPr>
        <w:fldChar w:fldCharType="begin"/>
      </w:r>
      <w:r>
        <w:rPr>
          <w:sz w:val="24"/>
        </w:rPr>
        <w:instrText xml:space="preserve"> HYPERLINK "mailto:ojtkursumlija1@gmail.com" </w:instrText>
      </w:r>
      <w:r>
        <w:rPr>
          <w:sz w:val="24"/>
        </w:rPr>
        <w:fldChar w:fldCharType="separate"/>
      </w:r>
      <w:r>
        <w:rPr>
          <w:rStyle w:val="8"/>
          <w:sz w:val="24"/>
        </w:rPr>
        <w:t>ojtkursumlija1@gmail.com</w:t>
      </w:r>
      <w:r>
        <w:rPr>
          <w:sz w:val="24"/>
        </w:rPr>
        <w:fldChar w:fldCharType="end"/>
      </w:r>
      <w:r>
        <w:rPr>
          <w:rFonts w:hint="default"/>
          <w:sz w:val="24"/>
          <w:lang w:val="sr-Cyrl-RS"/>
        </w:rPr>
        <w:t xml:space="preserve"> и uprava@kursumlija.ojt.rs</w:t>
      </w:r>
      <w:r>
        <w:rPr>
          <w:sz w:val="24"/>
        </w:rPr>
        <w:t>.</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lang w:val="sr-Cyrl-RS"/>
        </w:rPr>
        <w:t>Главни</w:t>
      </w:r>
      <w:r>
        <w:rPr>
          <w:rFonts w:hint="default"/>
          <w:sz w:val="24"/>
          <w:lang w:val="sr-Cyrl-RS"/>
        </w:rPr>
        <w:t xml:space="preserve"> ј</w:t>
      </w:r>
      <w:r>
        <w:rPr>
          <w:sz w:val="24"/>
        </w:rPr>
        <w:t xml:space="preserve">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Уколико је притужба неразумљива, </w:t>
      </w:r>
      <w:r>
        <w:rPr>
          <w:sz w:val="24"/>
          <w:lang w:val="sr-Cyrl-RS"/>
        </w:rPr>
        <w:t>главни</w:t>
      </w:r>
      <w:r>
        <w:rPr>
          <w:rFonts w:hint="default"/>
          <w:sz w:val="24"/>
          <w:lang w:val="sr-Cyrl-RS"/>
        </w:rPr>
        <w:t xml:space="preserve"> </w:t>
      </w:r>
      <w:r>
        <w:rPr>
          <w:sz w:val="24"/>
        </w:rPr>
        <w:t xml:space="preserve">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w:t>
      </w:r>
      <w:r>
        <w:rPr>
          <w:sz w:val="24"/>
          <w:lang w:val="sr-Cyrl-RS"/>
        </w:rPr>
        <w:t>главни</w:t>
      </w:r>
      <w:r>
        <w:rPr>
          <w:rFonts w:hint="default"/>
          <w:sz w:val="24"/>
          <w:lang w:val="sr-Cyrl-RS"/>
        </w:rPr>
        <w:t xml:space="preserve"> </w:t>
      </w:r>
      <w:r>
        <w:rPr>
          <w:sz w:val="24"/>
        </w:rPr>
        <w:t xml:space="preserve">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lang w:val="zh-CN"/>
        </w:rPr>
      </w:pPr>
      <w:r>
        <w:rPr>
          <w:sz w:val="24"/>
        </w:rPr>
        <w:t xml:space="preserve">Уколико су представка или притужба поднете преко </w:t>
      </w:r>
      <w:r>
        <w:rPr>
          <w:sz w:val="24"/>
          <w:lang w:val="sr-Cyrl-RS"/>
        </w:rPr>
        <w:t>Високог</w:t>
      </w:r>
      <w:r>
        <w:rPr>
          <w:rFonts w:hint="default"/>
          <w:sz w:val="24"/>
          <w:lang w:val="sr-Cyrl-RS"/>
        </w:rPr>
        <w:t xml:space="preserve"> савета тужилаштва</w:t>
      </w:r>
      <w:r>
        <w:rPr>
          <w:sz w:val="24"/>
        </w:rPr>
        <w:t>,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zh-CN"/>
        </w:rPr>
        <w:t xml:space="preserve"> се и ови органи.</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На поступак одлучивања по захтевима за приступ инфо</w:t>
      </w:r>
      <w:r>
        <w:rPr>
          <w:sz w:val="24"/>
          <w:lang w:val="zh-CN"/>
        </w:rPr>
        <w:t>р</w:t>
      </w:r>
      <w:r>
        <w:rPr>
          <w:sz w:val="24"/>
        </w:rPr>
        <w:t xml:space="preserve">мацијама од јавног значаја примењује се Закон о слободном приступу информација од јавног значаја. </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1" w:name="_Toc517172842"/>
      <w:bookmarkEnd w:id="11"/>
      <w:r>
        <w:rPr>
          <w:b/>
          <w:sz w:val="24"/>
        </w:rPr>
        <w:t>XI  -  ПРЕГЛЕД ПОДАТАКА О ПРУЖЕНИМ УСЛУГАМА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b/>
          <w:sz w:val="24"/>
        </w:rPr>
        <w:t>У временском периоду од 01.01.202</w:t>
      </w:r>
      <w:r>
        <w:rPr>
          <w:rFonts w:hint="default"/>
          <w:b/>
          <w:sz w:val="24"/>
          <w:lang w:val="sr-Cyrl-RS"/>
        </w:rPr>
        <w:t>3</w:t>
      </w:r>
      <w:r>
        <w:rPr>
          <w:b/>
          <w:sz w:val="24"/>
        </w:rPr>
        <w:t xml:space="preserve">. године до </w:t>
      </w:r>
      <w:r>
        <w:rPr>
          <w:rFonts w:hint="default"/>
          <w:b/>
          <w:sz w:val="24"/>
          <w:lang w:val="sr-Cyrl-RS"/>
        </w:rPr>
        <w:t>01</w:t>
      </w:r>
      <w:r>
        <w:rPr>
          <w:b/>
          <w:sz w:val="24"/>
        </w:rPr>
        <w:t>.1</w:t>
      </w:r>
      <w:r>
        <w:rPr>
          <w:rFonts w:hint="default"/>
          <w:b/>
          <w:sz w:val="24"/>
          <w:lang w:val="sr-Cyrl-RS"/>
        </w:rPr>
        <w:t>0</w:t>
      </w:r>
      <w:r>
        <w:rPr>
          <w:b/>
          <w:sz w:val="24"/>
        </w:rPr>
        <w:t>.202</w:t>
      </w:r>
      <w:r>
        <w:rPr>
          <w:rFonts w:hint="default"/>
          <w:b/>
          <w:sz w:val="24"/>
          <w:lang w:val="sr-Cyrl-RS"/>
        </w:rPr>
        <w:t>3</w:t>
      </w:r>
      <w:r>
        <w:rPr>
          <w:b/>
          <w:sz w:val="24"/>
        </w:rPr>
        <w:t>. године Основно јавно тужилаш</w:t>
      </w:r>
      <w:r>
        <w:rPr>
          <w:b/>
          <w:sz w:val="24"/>
          <w:lang w:val="zh-CN"/>
        </w:rPr>
        <w:t>т</w:t>
      </w:r>
      <w:r>
        <w:rPr>
          <w:b/>
          <w:sz w:val="24"/>
        </w:rPr>
        <w:t>во у Куршумлији имало је:</w:t>
      </w:r>
    </w:p>
    <w:p>
      <w:pPr>
        <w:numPr>
          <w:ilvl w:val="0"/>
          <w:numId w:val="0"/>
        </w:numPr>
        <w:bidi w:val="0"/>
        <w:ind w:left="0" w:right="0" w:firstLine="720"/>
        <w:jc w:val="both"/>
        <w:outlineLvl w:val="4"/>
        <w:rPr>
          <w:b/>
          <w:sz w:val="24"/>
        </w:rPr>
      </w:pPr>
    </w:p>
    <w:p>
      <w:pPr>
        <w:numPr>
          <w:ilvl w:val="0"/>
          <w:numId w:val="0"/>
        </w:numPr>
        <w:bidi w:val="0"/>
        <w:ind w:left="0" w:right="0" w:firstLine="720"/>
        <w:jc w:val="both"/>
        <w:outlineLvl w:val="4"/>
        <w:rPr>
          <w:b/>
          <w:sz w:val="24"/>
        </w:rPr>
      </w:pPr>
    </w:p>
    <w:tbl>
      <w:tblPr>
        <w:tblStyle w:val="11"/>
        <w:tblpPr w:leftFromText="180" w:rightFromText="180" w:vertAnchor="text" w:horzAnchor="margin" w:tblpX="1" w:tblpY="38"/>
        <w:tblW w:w="8777" w:type="dxa"/>
        <w:tblInd w:w="93"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755"/>
        <w:gridCol w:w="1755"/>
        <w:gridCol w:w="1755"/>
        <w:gridCol w:w="1535"/>
        <w:gridCol w:w="1977"/>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280"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заведених предмета у КТ уписник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подигнутих оптужних предлога и оптужница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донетих наредби о спровођењу истраге по лицима</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споразума о признању кривичног дела</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лица према којима је примењен институт  одлагања кривичног гоњења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25"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498</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133</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3</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A"/>
                <w:position w:val="0"/>
                <w:sz w:val="24"/>
                <w:u w:val="none"/>
                <w:vertAlign w:val="baseline"/>
                <w:lang w:val="sr-Cyrl-RS"/>
              </w:rPr>
              <w:t>3</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68</w:t>
            </w:r>
          </w:p>
        </w:tc>
      </w:tr>
    </w:tbl>
    <w:p>
      <w:pPr>
        <w:numPr>
          <w:ilvl w:val="0"/>
          <w:numId w:val="0"/>
        </w:numPr>
        <w:bidi w:val="0"/>
        <w:ind w:left="0" w:right="0" w:firstLine="0"/>
        <w:jc w:val="both"/>
        <w:outlineLvl w:val="4"/>
        <w:rPr>
          <w:b/>
          <w:sz w:val="24"/>
        </w:rPr>
      </w:pPr>
    </w:p>
    <w:p>
      <w:pPr>
        <w:numPr>
          <w:ilvl w:val="0"/>
          <w:numId w:val="0"/>
        </w:numPr>
        <w:bidi w:val="0"/>
        <w:ind w:left="0" w:right="0" w:firstLine="0"/>
        <w:jc w:val="both"/>
        <w:outlineLvl w:val="4"/>
      </w:pPr>
      <w:r>
        <w:rPr>
          <w:b/>
          <w:sz w:val="24"/>
        </w:rPr>
        <w:t>Поступање по захтевима за приступ информацијама од јавног значаја у 202</w:t>
      </w:r>
      <w:r>
        <w:rPr>
          <w:rFonts w:hint="default"/>
          <w:b/>
          <w:sz w:val="24"/>
          <w:lang w:val="sr-Cyrl-RS"/>
        </w:rPr>
        <w:t>2</w:t>
      </w:r>
      <w:r>
        <w:rPr>
          <w:b/>
          <w:sz w:val="24"/>
        </w:rPr>
        <w:t>. години:</w:t>
      </w:r>
    </w:p>
    <w:p>
      <w:pPr>
        <w:numPr>
          <w:ilvl w:val="0"/>
          <w:numId w:val="0"/>
        </w:numPr>
        <w:bidi w:val="0"/>
        <w:ind w:left="0" w:right="0" w:firstLine="0"/>
        <w:jc w:val="both"/>
        <w:outlineLvl w:val="4"/>
        <w:rPr>
          <w:b/>
          <w:sz w:val="24"/>
        </w:rPr>
      </w:pPr>
    </w:p>
    <w:tbl>
      <w:tblPr>
        <w:tblStyle w:val="11"/>
        <w:tblW w:w="885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521"/>
        <w:gridCol w:w="1470"/>
        <w:gridCol w:w="1472"/>
        <w:gridCol w:w="1465"/>
        <w:gridCol w:w="1464"/>
        <w:gridCol w:w="1464"/>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Подносилац</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Број захтева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Одбачен</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Усвојен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Одбијен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Жалба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Грађани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sr-Cyrl-RS"/>
              </w:rPr>
              <w:t>13</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lang w:val="sr-Cyrl-RS"/>
              </w:rPr>
              <w:t>13</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Медији</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Удружење грађана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Остали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9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b/>
                <w:sz w:val="24"/>
              </w:rPr>
            </w:pPr>
            <w:r>
              <w:rPr>
                <w:b/>
                <w:sz w:val="24"/>
              </w:rPr>
              <w:t xml:space="preserve">Укупно: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r>
    </w:tbl>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0"/>
        <w:rPr>
          <w:b/>
          <w:sz w:val="24"/>
        </w:rPr>
      </w:pPr>
      <w:r>
        <w:rPr>
          <w:b/>
          <w:sz w:val="24"/>
        </w:rPr>
        <w:t>XII  -  ПОДАЦИ О ПРИХОДИМА И РАСХОДИМА</w:t>
      </w:r>
    </w:p>
    <w:p>
      <w:pPr>
        <w:bidi w:val="0"/>
        <w:jc w:val="both"/>
        <w:rPr>
          <w:sz w:val="24"/>
        </w:rPr>
      </w:pPr>
    </w:p>
    <w:p>
      <w:pPr>
        <w:jc w:val="both"/>
        <w:rPr>
          <w:lang w:val="sr-Latn-RS"/>
        </w:rPr>
      </w:pPr>
    </w:p>
    <w:p>
      <w:pPr>
        <w:jc w:val="both"/>
      </w:pPr>
      <w:r>
        <w:rPr>
          <w:lang w:val="sr-Latn-RS"/>
        </w:rPr>
        <w:tab/>
      </w:r>
      <w:r>
        <w:rPr>
          <w:lang w:val="sr-Latn-RS"/>
        </w:rPr>
        <w:t>Приложена табела садржи податке о приходима и расходима Основног јавног тужилаштва у Куршумлији за 2022 годину од извора финасирања Државног већа тужилаца (пројекат 0013) и Министарства правде РС (пројекат 0014).</w:t>
      </w:r>
    </w:p>
    <w:p>
      <w:pPr>
        <w:jc w:val="both"/>
        <w:rPr>
          <w:lang w:val="sr-Latn-RS"/>
        </w:rPr>
      </w:pPr>
    </w:p>
    <w:p>
      <w:pPr>
        <w:jc w:val="both"/>
        <w:rPr>
          <w:lang w:val="sr-Latn-RS"/>
        </w:rPr>
      </w:pPr>
    </w:p>
    <w:p>
      <w:pPr>
        <w:ind w:firstLine="708"/>
        <w:jc w:val="both"/>
      </w:pPr>
      <w:r>
        <w:t>Табела о приходима и расходима Основног јавног тужилаштва у Куршумлији за 2023. годину од 01/01-30/09/2023. године од извора финансирања Високи савет тужилаштва  Београд и Министарства правде РС:</w:t>
      </w:r>
    </w:p>
    <w:p>
      <w:pPr>
        <w:jc w:val="both"/>
      </w:pPr>
    </w:p>
    <w:p>
      <w:pPr>
        <w:jc w:val="both"/>
      </w:pPr>
      <w:r>
        <w:tab/>
      </w:r>
    </w:p>
    <w:tbl>
      <w:tblPr>
        <w:tblStyle w:val="3"/>
        <w:tblW w:w="0" w:type="auto"/>
        <w:tblInd w:w="93" w:type="dxa"/>
        <w:tblLayout w:type="fixed"/>
        <w:tblCellMar>
          <w:top w:w="0" w:type="dxa"/>
          <w:left w:w="108" w:type="dxa"/>
          <w:bottom w:w="0" w:type="dxa"/>
          <w:right w:w="108" w:type="dxa"/>
        </w:tblCellMar>
      </w:tblPr>
      <w:tblGrid>
        <w:gridCol w:w="719"/>
        <w:gridCol w:w="734"/>
        <w:gridCol w:w="958"/>
        <w:gridCol w:w="755"/>
        <w:gridCol w:w="860"/>
        <w:gridCol w:w="2214"/>
        <w:gridCol w:w="1335"/>
      </w:tblGrid>
      <w:tr>
        <w:tblPrEx>
          <w:tblCellMar>
            <w:top w:w="0" w:type="dxa"/>
            <w:left w:w="108" w:type="dxa"/>
            <w:bottom w:w="0" w:type="dxa"/>
            <w:right w:w="108" w:type="dxa"/>
          </w:tblCellMar>
        </w:tblPrEx>
        <w:trPr>
          <w:trHeight w:val="675" w:hRule="atLeast"/>
        </w:trPr>
        <w:tc>
          <w:tcPr>
            <w:tcW w:w="719" w:type="dxa"/>
            <w:tcBorders>
              <w:top w:val="single" w:color="000000" w:sz="8" w:space="0"/>
              <w:left w:val="single" w:color="000000" w:sz="8" w:space="0"/>
              <w:bottom w:val="single" w:color="000000" w:sz="4" w:space="0"/>
              <w:right w:val="single" w:color="000000" w:sz="4" w:space="0"/>
            </w:tcBorders>
            <w:shd w:val="clear" w:color="auto" w:fill="auto"/>
            <w:vAlign w:val="bottom"/>
          </w:tcPr>
          <w:p>
            <w:pPr>
              <w:jc w:val="center"/>
            </w:pPr>
            <w:r>
              <w:rPr>
                <w:b/>
                <w:bCs/>
                <w:sz w:val="20"/>
                <w:szCs w:val="20"/>
              </w:rPr>
              <w:t>Функ</w:t>
            </w:r>
          </w:p>
        </w:tc>
        <w:tc>
          <w:tcPr>
            <w:tcW w:w="734" w:type="dxa"/>
            <w:tcBorders>
              <w:top w:val="single" w:color="000000" w:sz="8" w:space="0"/>
              <w:bottom w:val="single" w:color="000000" w:sz="4" w:space="0"/>
              <w:right w:val="single" w:color="000000" w:sz="4" w:space="0"/>
            </w:tcBorders>
            <w:shd w:val="clear" w:color="auto" w:fill="auto"/>
            <w:vAlign w:val="bottom"/>
          </w:tcPr>
          <w:p>
            <w:pPr>
              <w:jc w:val="center"/>
            </w:pPr>
            <w:r>
              <w:rPr>
                <w:sz w:val="20"/>
                <w:szCs w:val="20"/>
              </w:rPr>
              <w:t>Извор</w:t>
            </w:r>
          </w:p>
        </w:tc>
        <w:tc>
          <w:tcPr>
            <w:tcW w:w="958" w:type="dxa"/>
            <w:tcBorders>
              <w:top w:val="single" w:color="000000" w:sz="8" w:space="0"/>
              <w:bottom w:val="single" w:color="000000" w:sz="4" w:space="0"/>
              <w:right w:val="single" w:color="000000" w:sz="4" w:space="0"/>
            </w:tcBorders>
            <w:shd w:val="clear" w:color="auto" w:fill="auto"/>
            <w:vAlign w:val="bottom"/>
          </w:tcPr>
          <w:p>
            <w:pPr>
              <w:jc w:val="center"/>
            </w:pPr>
            <w:r>
              <w:rPr>
                <w:sz w:val="20"/>
                <w:szCs w:val="20"/>
              </w:rPr>
              <w:t>Програм</w:t>
            </w:r>
          </w:p>
        </w:tc>
        <w:tc>
          <w:tcPr>
            <w:tcW w:w="755" w:type="dxa"/>
            <w:tcBorders>
              <w:top w:val="single" w:color="000000" w:sz="8" w:space="0"/>
              <w:bottom w:val="single" w:color="000000" w:sz="4" w:space="0"/>
              <w:right w:val="single" w:color="000000" w:sz="4" w:space="0"/>
            </w:tcBorders>
            <w:shd w:val="clear" w:color="auto" w:fill="auto"/>
            <w:vAlign w:val="bottom"/>
          </w:tcPr>
          <w:p>
            <w:pPr>
              <w:jc w:val="center"/>
            </w:pPr>
            <w:r>
              <w:rPr>
                <w:sz w:val="20"/>
                <w:szCs w:val="20"/>
              </w:rPr>
              <w:t>Проје.</w:t>
            </w:r>
          </w:p>
        </w:tc>
        <w:tc>
          <w:tcPr>
            <w:tcW w:w="860" w:type="dxa"/>
            <w:tcBorders>
              <w:top w:val="single" w:color="000000" w:sz="8" w:space="0"/>
              <w:bottom w:val="single" w:color="000000" w:sz="4" w:space="0"/>
              <w:right w:val="single" w:color="000000" w:sz="4" w:space="0"/>
            </w:tcBorders>
            <w:shd w:val="clear" w:color="auto" w:fill="auto"/>
            <w:vAlign w:val="bottom"/>
          </w:tcPr>
          <w:p>
            <w:pPr>
              <w:jc w:val="center"/>
            </w:pPr>
            <w:r>
              <w:rPr>
                <w:sz w:val="20"/>
                <w:szCs w:val="20"/>
              </w:rPr>
              <w:t>Ек.клас</w:t>
            </w:r>
          </w:p>
        </w:tc>
        <w:tc>
          <w:tcPr>
            <w:tcW w:w="2214" w:type="dxa"/>
            <w:tcBorders>
              <w:top w:val="single" w:color="000000" w:sz="8" w:space="0"/>
              <w:bottom w:val="single" w:color="000000" w:sz="4" w:space="0"/>
              <w:right w:val="single" w:color="000000" w:sz="4" w:space="0"/>
            </w:tcBorders>
            <w:shd w:val="clear" w:color="auto" w:fill="auto"/>
            <w:vAlign w:val="bottom"/>
          </w:tcPr>
          <w:p>
            <w:pPr>
              <w:jc w:val="center"/>
            </w:pPr>
            <w:r>
              <w:rPr>
                <w:sz w:val="20"/>
                <w:szCs w:val="20"/>
              </w:rPr>
              <w:t>Опис конта</w:t>
            </w:r>
          </w:p>
        </w:tc>
        <w:tc>
          <w:tcPr>
            <w:tcW w:w="1335" w:type="dxa"/>
            <w:tcBorders>
              <w:top w:val="single" w:color="000000" w:sz="8" w:space="0"/>
              <w:bottom w:val="single" w:color="000000" w:sz="4" w:space="0"/>
              <w:right w:val="single" w:color="000000" w:sz="4" w:space="0"/>
            </w:tcBorders>
            <w:shd w:val="clear" w:color="auto" w:fill="auto"/>
            <w:vAlign w:val="center"/>
          </w:tcPr>
          <w:p>
            <w:pPr>
              <w:jc w:val="center"/>
            </w:pPr>
            <w:r>
              <w:rPr>
                <w:sz w:val="16"/>
                <w:szCs w:val="16"/>
              </w:rPr>
              <w:t xml:space="preserve">Реализација до </w:t>
            </w:r>
            <w:r>
              <w:rPr>
                <w:sz w:val="16"/>
                <w:szCs w:val="16"/>
                <w:lang w:val="en-GB"/>
              </w:rPr>
              <w:t>30/09</w:t>
            </w:r>
            <w:r>
              <w:rPr>
                <w:sz w:val="16"/>
                <w:szCs w:val="16"/>
              </w:rPr>
              <w:t>/2023</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411</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Плате и додаци</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2.540.629,00</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412</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Соц.доп.на терет посл.</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 xml:space="preserve">384.905,00 </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413</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Накнаде у натури</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414</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Соц. Давања</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415</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Накн.тр.запосл.</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30.960,00</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416</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Нагр.запосл.и ост.рас.</w:t>
            </w:r>
          </w:p>
        </w:tc>
        <w:tc>
          <w:tcPr>
            <w:tcW w:w="1335" w:type="dxa"/>
            <w:tcBorders>
              <w:bottom w:val="single" w:color="000000" w:sz="4" w:space="0"/>
              <w:right w:val="single" w:color="000000" w:sz="4" w:space="0"/>
            </w:tcBorders>
            <w:shd w:val="clear" w:color="auto" w:fill="auto"/>
            <w:vAlign w:val="bottom"/>
          </w:tcPr>
          <w:p>
            <w:pPr>
              <w:jc w:val="right"/>
              <w:rPr>
                <w:lang w:val="en-GB"/>
              </w:rPr>
            </w:pPr>
            <w:r>
              <w:rPr>
                <w:rFonts w:ascii="Arial" w:hAnsi="Arial" w:cs="Arial"/>
                <w:sz w:val="16"/>
                <w:szCs w:val="16"/>
              </w:rPr>
              <w:t>0</w:t>
            </w:r>
            <w:r>
              <w:rPr>
                <w:rFonts w:ascii="Arial" w:hAnsi="Arial" w:cs="Arial"/>
                <w:sz w:val="16"/>
                <w:szCs w:val="16"/>
                <w:lang w:val="en-GB"/>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421</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Стални трошкови</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282.686,00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422</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Трошкови путовања</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423</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Услуге по уговору</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2.843.493,00</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425</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eastAsia="Arial" w:cs="Arial"/>
                <w:sz w:val="16"/>
                <w:szCs w:val="16"/>
              </w:rPr>
              <w:t xml:space="preserve"> </w:t>
            </w:r>
            <w:r>
              <w:rPr>
                <w:rFonts w:ascii="Arial" w:hAnsi="Arial" w:cs="Arial"/>
                <w:sz w:val="16"/>
                <w:szCs w:val="16"/>
              </w:rPr>
              <w:t>Текуће поправке и одржавање</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301.142,00</w:t>
            </w:r>
          </w:p>
        </w:tc>
      </w:tr>
      <w:tr>
        <w:tblPrEx>
          <w:tblCellMar>
            <w:top w:w="0" w:type="dxa"/>
            <w:left w:w="108" w:type="dxa"/>
            <w:bottom w:w="0" w:type="dxa"/>
            <w:right w:w="108" w:type="dxa"/>
          </w:tblCellMar>
        </w:tblPrEx>
        <w:trPr>
          <w:trHeight w:val="255" w:hRule="atLeast"/>
        </w:trPr>
        <w:tc>
          <w:tcPr>
            <w:tcW w:w="719" w:type="dxa"/>
            <w:tcBorders>
              <w:left w:val="single" w:color="000000" w:sz="8"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right w:val="single" w:color="000000" w:sz="4" w:space="0"/>
            </w:tcBorders>
            <w:shd w:val="clear" w:color="auto" w:fill="auto"/>
            <w:vAlign w:val="bottom"/>
          </w:tcPr>
          <w:p>
            <w:pPr>
              <w:jc w:val="right"/>
            </w:pPr>
            <w:r>
              <w:rPr>
                <w:rFonts w:ascii="Arial" w:hAnsi="Arial" w:cs="Arial"/>
                <w:sz w:val="16"/>
                <w:szCs w:val="16"/>
              </w:rPr>
              <w:t>426</w:t>
            </w:r>
          </w:p>
        </w:tc>
        <w:tc>
          <w:tcPr>
            <w:tcW w:w="2214" w:type="dxa"/>
            <w:tcBorders>
              <w:right w:val="single" w:color="000000" w:sz="4" w:space="0"/>
            </w:tcBorders>
            <w:shd w:val="clear" w:color="auto" w:fill="auto"/>
            <w:vAlign w:val="bottom"/>
          </w:tcPr>
          <w:p>
            <w:pPr>
              <w:jc w:val="center"/>
            </w:pPr>
            <w:r>
              <w:rPr>
                <w:rFonts w:ascii="Arial" w:hAnsi="Arial" w:cs="Arial"/>
                <w:sz w:val="16"/>
                <w:szCs w:val="16"/>
              </w:rPr>
              <w:t>Материјал</w:t>
            </w:r>
          </w:p>
        </w:tc>
        <w:tc>
          <w:tcPr>
            <w:tcW w:w="1335" w:type="dxa"/>
            <w:tcBorders>
              <w:right w:val="single" w:color="000000" w:sz="4" w:space="0"/>
            </w:tcBorders>
            <w:shd w:val="clear" w:color="auto" w:fill="auto"/>
            <w:vAlign w:val="bottom"/>
          </w:tcPr>
          <w:p>
            <w:pPr>
              <w:jc w:val="right"/>
            </w:pPr>
            <w:r>
              <w:rPr>
                <w:rFonts w:ascii="Arial" w:hAnsi="Arial" w:cs="Arial"/>
                <w:sz w:val="16"/>
                <w:szCs w:val="16"/>
              </w:rPr>
              <w:t>218.244,00</w:t>
            </w:r>
          </w:p>
        </w:tc>
      </w:tr>
      <w:tr>
        <w:tblPrEx>
          <w:tblCellMar>
            <w:top w:w="0" w:type="dxa"/>
            <w:left w:w="108" w:type="dxa"/>
            <w:bottom w:w="0" w:type="dxa"/>
            <w:right w:w="108" w:type="dxa"/>
          </w:tblCellMar>
        </w:tblPrEx>
        <w:trPr>
          <w:trHeight w:val="4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0013</w:t>
            </w:r>
          </w:p>
        </w:tc>
        <w:tc>
          <w:tcPr>
            <w:tcW w:w="860"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482</w:t>
            </w:r>
          </w:p>
        </w:tc>
        <w:tc>
          <w:tcPr>
            <w:tcW w:w="2214" w:type="dxa"/>
            <w:tcBorders>
              <w:top w:val="single" w:color="000000" w:sz="4" w:space="0"/>
              <w:bottom w:val="single" w:color="000000" w:sz="4" w:space="0"/>
              <w:right w:val="single" w:color="000000" w:sz="4" w:space="0"/>
            </w:tcBorders>
            <w:shd w:val="clear" w:color="auto" w:fill="auto"/>
            <w:vAlign w:val="bottom"/>
          </w:tcPr>
          <w:p>
            <w:pPr>
              <w:jc w:val="center"/>
            </w:pPr>
            <w:r>
              <w:rPr>
                <w:rFonts w:ascii="Arial" w:hAnsi="Arial" w:cs="Arial"/>
                <w:sz w:val="16"/>
                <w:szCs w:val="16"/>
              </w:rPr>
              <w:t>Порези, обавезе, таксе</w:t>
            </w:r>
          </w:p>
        </w:tc>
        <w:tc>
          <w:tcPr>
            <w:tcW w:w="1335"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21.002,00</w:t>
            </w:r>
          </w:p>
        </w:tc>
      </w:tr>
      <w:tr>
        <w:tblPrEx>
          <w:tblCellMar>
            <w:top w:w="0" w:type="dxa"/>
            <w:left w:w="108" w:type="dxa"/>
            <w:bottom w:w="0" w:type="dxa"/>
            <w:right w:w="108" w:type="dxa"/>
          </w:tblCellMar>
        </w:tblPrEx>
        <w:trPr>
          <w:trHeight w:val="465" w:hRule="atLeast"/>
        </w:trPr>
        <w:tc>
          <w:tcPr>
            <w:tcW w:w="719" w:type="dxa"/>
            <w:tcBorders>
              <w:left w:val="single" w:color="000000" w:sz="8" w:space="0"/>
              <w:bottom w:val="single" w:color="000000" w:sz="8"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8" w:space="0"/>
            </w:tcBorders>
            <w:shd w:val="clear" w:color="auto" w:fill="auto"/>
            <w:vAlign w:val="bottom"/>
          </w:tcPr>
          <w:p>
            <w:pPr>
              <w:jc w:val="right"/>
            </w:pPr>
            <w:r>
              <w:rPr>
                <w:rFonts w:ascii="Arial" w:hAnsi="Arial" w:cs="Arial"/>
                <w:sz w:val="16"/>
                <w:szCs w:val="16"/>
              </w:rPr>
              <w:t>01</w:t>
            </w:r>
          </w:p>
        </w:tc>
        <w:tc>
          <w:tcPr>
            <w:tcW w:w="958" w:type="dxa"/>
            <w:tcBorders>
              <w:bottom w:val="single" w:color="000000" w:sz="8"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8" w:space="0"/>
            </w:tcBorders>
            <w:shd w:val="clear" w:color="auto" w:fill="auto"/>
            <w:vAlign w:val="bottom"/>
          </w:tcPr>
          <w:p>
            <w:pPr>
              <w:jc w:val="right"/>
            </w:pPr>
            <w:r>
              <w:rPr>
                <w:rFonts w:ascii="Arial" w:hAnsi="Arial" w:cs="Arial"/>
                <w:sz w:val="16"/>
                <w:szCs w:val="16"/>
              </w:rPr>
              <w:t>0013</w:t>
            </w:r>
          </w:p>
        </w:tc>
        <w:tc>
          <w:tcPr>
            <w:tcW w:w="860" w:type="dxa"/>
            <w:tcBorders>
              <w:left w:val="single" w:color="000000" w:sz="4" w:space="0"/>
              <w:bottom w:val="single" w:color="000000" w:sz="8" w:space="0"/>
              <w:right w:val="single" w:color="000000" w:sz="4" w:space="0"/>
            </w:tcBorders>
            <w:shd w:val="clear" w:color="auto" w:fill="auto"/>
            <w:vAlign w:val="bottom"/>
          </w:tcPr>
          <w:p>
            <w:pPr>
              <w:jc w:val="right"/>
            </w:pPr>
            <w:r>
              <w:rPr>
                <w:rFonts w:ascii="Arial" w:hAnsi="Arial" w:cs="Arial"/>
                <w:sz w:val="16"/>
                <w:szCs w:val="16"/>
              </w:rPr>
              <w:t>483</w:t>
            </w:r>
          </w:p>
        </w:tc>
        <w:tc>
          <w:tcPr>
            <w:tcW w:w="2214" w:type="dxa"/>
            <w:tcBorders>
              <w:bottom w:val="single" w:color="000000" w:sz="8" w:space="0"/>
            </w:tcBorders>
            <w:shd w:val="clear" w:color="auto" w:fill="auto"/>
            <w:vAlign w:val="bottom"/>
          </w:tcPr>
          <w:p>
            <w:pPr>
              <w:jc w:val="center"/>
            </w:pPr>
            <w:r>
              <w:rPr>
                <w:rFonts w:ascii="Arial" w:hAnsi="Arial" w:cs="Arial"/>
                <w:sz w:val="16"/>
                <w:szCs w:val="16"/>
              </w:rPr>
              <w:t>Новчане казне и пенали по решењу</w:t>
            </w:r>
          </w:p>
        </w:tc>
        <w:tc>
          <w:tcPr>
            <w:tcW w:w="1335" w:type="dxa"/>
            <w:tcBorders>
              <w:bottom w:val="single" w:color="000000" w:sz="8" w:space="0"/>
              <w:right w:val="single" w:color="000000" w:sz="4" w:space="0"/>
            </w:tcBorders>
            <w:shd w:val="clear" w:color="auto" w:fill="auto"/>
            <w:vAlign w:val="bottom"/>
          </w:tcPr>
          <w:p>
            <w:pPr>
              <w:jc w:val="right"/>
            </w:pPr>
            <w:r>
              <w:rPr>
                <w:rFonts w:ascii="Arial" w:hAnsi="Arial" w:cs="Arial"/>
                <w:sz w:val="16"/>
                <w:szCs w:val="16"/>
              </w:rPr>
              <w:t>619.004,00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0014</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411</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Плате и додаци</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5.787.173,00</w:t>
            </w:r>
          </w:p>
        </w:tc>
      </w:tr>
      <w:tr>
        <w:tblPrEx>
          <w:tblCellMar>
            <w:top w:w="0" w:type="dxa"/>
            <w:left w:w="108" w:type="dxa"/>
            <w:bottom w:w="0" w:type="dxa"/>
            <w:right w:w="108" w:type="dxa"/>
          </w:tblCellMar>
        </w:tblPrEx>
        <w:trPr>
          <w:trHeight w:val="450"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0014</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412</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Соц.доп.на терет посл.</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876.756,00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0014</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415</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b/>
                <w:bCs/>
                <w:sz w:val="16"/>
                <w:szCs w:val="16"/>
              </w:rPr>
              <w:t>Накн.тр.запосл.</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158.376,00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rPr>
                <w:lang w:val="en-GB"/>
              </w:rPr>
            </w:pPr>
            <w:r>
              <w:rPr>
                <w:rFonts w:ascii="Arial" w:hAnsi="Arial" w:cs="Arial"/>
                <w:sz w:val="16"/>
                <w:szCs w:val="16"/>
              </w:rPr>
              <w:t>0</w:t>
            </w:r>
            <w:r>
              <w:rPr>
                <w:rFonts w:ascii="Arial" w:hAnsi="Arial" w:cs="Arial"/>
                <w:sz w:val="16"/>
                <w:szCs w:val="16"/>
                <w:lang w:val="en-GB"/>
              </w:rPr>
              <w:t>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0014</w:t>
            </w:r>
          </w:p>
        </w:tc>
        <w:tc>
          <w:tcPr>
            <w:tcW w:w="860"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414</w:t>
            </w:r>
          </w:p>
        </w:tc>
        <w:tc>
          <w:tcPr>
            <w:tcW w:w="2214" w:type="dxa"/>
            <w:tcBorders>
              <w:bottom w:val="single" w:color="000000" w:sz="4" w:space="0"/>
              <w:right w:val="single" w:color="000000" w:sz="4" w:space="0"/>
            </w:tcBorders>
            <w:shd w:val="clear" w:color="auto" w:fill="auto"/>
            <w:vAlign w:val="bottom"/>
          </w:tcPr>
          <w:p>
            <w:pPr>
              <w:jc w:val="center"/>
              <w:rPr>
                <w:b/>
              </w:rPr>
            </w:pPr>
            <w:r>
              <w:rPr>
                <w:rFonts w:ascii="Arial" w:hAnsi="Arial" w:cs="Arial"/>
                <w:b/>
                <w:sz w:val="16"/>
                <w:szCs w:val="16"/>
              </w:rPr>
              <w:t>Соц.давања</w:t>
            </w:r>
          </w:p>
        </w:tc>
        <w:tc>
          <w:tcPr>
            <w:tcW w:w="1335"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0</w:t>
            </w:r>
            <w:r>
              <w:rPr>
                <w:rFonts w:ascii="Arial" w:hAnsi="Arial" w:cs="Arial"/>
                <w:b/>
                <w:sz w:val="16"/>
                <w:szCs w:val="16"/>
                <w:lang w:val="en-GB"/>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rPr>
                <w:lang w:val="en-GB"/>
              </w:rPr>
            </w:pPr>
            <w:r>
              <w:rPr>
                <w:rFonts w:ascii="Arial" w:hAnsi="Arial" w:cs="Arial"/>
                <w:sz w:val="16"/>
                <w:szCs w:val="16"/>
              </w:rPr>
              <w:t>0</w:t>
            </w:r>
            <w:r>
              <w:rPr>
                <w:rFonts w:ascii="Arial" w:hAnsi="Arial" w:cs="Arial"/>
                <w:sz w:val="16"/>
                <w:szCs w:val="16"/>
                <w:lang w:val="en-GB"/>
              </w:rPr>
              <w:t>4</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0014</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413</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Соц.давања</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04</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0014</w:t>
            </w:r>
          </w:p>
        </w:tc>
        <w:tc>
          <w:tcPr>
            <w:tcW w:w="860" w:type="dxa"/>
            <w:tcBorders>
              <w:bottom w:val="single" w:color="000000" w:sz="4" w:space="0"/>
              <w:right w:val="single" w:color="000000" w:sz="4" w:space="0"/>
            </w:tcBorders>
            <w:shd w:val="clear" w:color="auto" w:fill="auto"/>
            <w:vAlign w:val="bottom"/>
          </w:tcPr>
          <w:p>
            <w:pPr>
              <w:jc w:val="right"/>
              <w:rPr>
                <w:b/>
                <w:lang w:val="en-GB"/>
              </w:rPr>
            </w:pPr>
            <w:r>
              <w:rPr>
                <w:rFonts w:ascii="Arial" w:hAnsi="Arial" w:cs="Arial"/>
                <w:b/>
                <w:sz w:val="16"/>
                <w:szCs w:val="16"/>
              </w:rPr>
              <w:t>41</w:t>
            </w:r>
            <w:r>
              <w:rPr>
                <w:rFonts w:ascii="Arial" w:hAnsi="Arial" w:cs="Arial"/>
                <w:b/>
                <w:sz w:val="16"/>
                <w:szCs w:val="16"/>
                <w:lang w:val="en-GB"/>
              </w:rPr>
              <w:t>4</w:t>
            </w:r>
          </w:p>
        </w:tc>
        <w:tc>
          <w:tcPr>
            <w:tcW w:w="2214" w:type="dxa"/>
            <w:tcBorders>
              <w:bottom w:val="single" w:color="000000" w:sz="4" w:space="0"/>
              <w:right w:val="single" w:color="000000" w:sz="4" w:space="0"/>
            </w:tcBorders>
            <w:shd w:val="clear" w:color="auto" w:fill="auto"/>
            <w:vAlign w:val="bottom"/>
          </w:tcPr>
          <w:p>
            <w:pPr>
              <w:jc w:val="center"/>
              <w:rPr>
                <w:b/>
              </w:rPr>
            </w:pPr>
            <w:r>
              <w:rPr>
                <w:rFonts w:ascii="Arial" w:hAnsi="Arial" w:cs="Arial"/>
                <w:b/>
                <w:sz w:val="16"/>
                <w:szCs w:val="16"/>
              </w:rPr>
              <w:t>Накн.тр.запосл.</w:t>
            </w:r>
          </w:p>
        </w:tc>
        <w:tc>
          <w:tcPr>
            <w:tcW w:w="1335"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89.444</w:t>
            </w:r>
            <w:r>
              <w:rPr>
                <w:rFonts w:ascii="Arial" w:hAnsi="Arial" w:cs="Arial"/>
                <w:b/>
                <w:sz w:val="16"/>
                <w:szCs w:val="16"/>
                <w:lang w:val="en-GB"/>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13</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0014</w:t>
            </w:r>
          </w:p>
        </w:tc>
        <w:tc>
          <w:tcPr>
            <w:tcW w:w="860"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415</w:t>
            </w:r>
          </w:p>
        </w:tc>
        <w:tc>
          <w:tcPr>
            <w:tcW w:w="2214" w:type="dxa"/>
            <w:tcBorders>
              <w:bottom w:val="single" w:color="000000" w:sz="4" w:space="0"/>
              <w:right w:val="single" w:color="000000" w:sz="4" w:space="0"/>
            </w:tcBorders>
            <w:shd w:val="clear" w:color="auto" w:fill="auto"/>
            <w:vAlign w:val="bottom"/>
          </w:tcPr>
          <w:p>
            <w:pPr>
              <w:jc w:val="center"/>
            </w:pPr>
            <w:r>
              <w:rPr>
                <w:rFonts w:ascii="Arial" w:hAnsi="Arial" w:cs="Arial"/>
                <w:sz w:val="16"/>
                <w:szCs w:val="16"/>
              </w:rPr>
              <w:t>Накн.тр.запосл.</w:t>
            </w:r>
          </w:p>
        </w:tc>
        <w:tc>
          <w:tcPr>
            <w:tcW w:w="1335"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55" w:hRule="atLeast"/>
        </w:trPr>
        <w:tc>
          <w:tcPr>
            <w:tcW w:w="719" w:type="dxa"/>
            <w:tcBorders>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bottom w:val="single" w:color="000000" w:sz="4" w:space="0"/>
              <w:right w:val="single" w:color="000000" w:sz="4" w:space="0"/>
            </w:tcBorders>
            <w:shd w:val="clear" w:color="auto" w:fill="auto"/>
            <w:vAlign w:val="bottom"/>
          </w:tcPr>
          <w:p>
            <w:pPr>
              <w:jc w:val="right"/>
              <w:rPr>
                <w:lang w:val="en-GB"/>
              </w:rPr>
            </w:pPr>
            <w:r>
              <w:rPr>
                <w:rFonts w:ascii="Arial" w:hAnsi="Arial" w:cs="Arial"/>
                <w:sz w:val="16"/>
                <w:szCs w:val="16"/>
              </w:rPr>
              <w:t>0</w:t>
            </w:r>
            <w:r>
              <w:rPr>
                <w:rFonts w:ascii="Arial" w:hAnsi="Arial" w:cs="Arial"/>
                <w:sz w:val="16"/>
                <w:szCs w:val="16"/>
                <w:lang w:val="en-GB"/>
              </w:rPr>
              <w:t>1</w:t>
            </w:r>
          </w:p>
        </w:tc>
        <w:tc>
          <w:tcPr>
            <w:tcW w:w="958" w:type="dxa"/>
            <w:tcBorders>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0014</w:t>
            </w:r>
          </w:p>
        </w:tc>
        <w:tc>
          <w:tcPr>
            <w:tcW w:w="860" w:type="dxa"/>
            <w:tcBorders>
              <w:bottom w:val="single" w:color="000000" w:sz="4" w:space="0"/>
              <w:right w:val="single" w:color="000000" w:sz="4" w:space="0"/>
            </w:tcBorders>
            <w:shd w:val="clear" w:color="auto" w:fill="auto"/>
            <w:vAlign w:val="bottom"/>
          </w:tcPr>
          <w:p>
            <w:pPr>
              <w:jc w:val="right"/>
              <w:rPr>
                <w:b/>
              </w:rPr>
            </w:pPr>
            <w:r>
              <w:rPr>
                <w:rFonts w:ascii="Arial" w:hAnsi="Arial" w:cs="Arial"/>
                <w:b/>
                <w:sz w:val="16"/>
                <w:szCs w:val="16"/>
              </w:rPr>
              <w:t>416</w:t>
            </w:r>
          </w:p>
        </w:tc>
        <w:tc>
          <w:tcPr>
            <w:tcW w:w="2214" w:type="dxa"/>
            <w:tcBorders>
              <w:bottom w:val="single" w:color="000000" w:sz="4" w:space="0"/>
              <w:right w:val="single" w:color="000000" w:sz="4" w:space="0"/>
            </w:tcBorders>
            <w:shd w:val="clear" w:color="auto" w:fill="auto"/>
            <w:vAlign w:val="bottom"/>
          </w:tcPr>
          <w:p>
            <w:pPr>
              <w:jc w:val="center"/>
              <w:rPr>
                <w:b/>
              </w:rPr>
            </w:pPr>
            <w:r>
              <w:rPr>
                <w:rFonts w:ascii="Arial" w:hAnsi="Arial" w:cs="Arial"/>
                <w:b/>
                <w:sz w:val="16"/>
                <w:szCs w:val="16"/>
              </w:rPr>
              <w:t>Јубилрне награде</w:t>
            </w:r>
          </w:p>
        </w:tc>
        <w:tc>
          <w:tcPr>
            <w:tcW w:w="1335" w:type="dxa"/>
            <w:tcBorders>
              <w:bottom w:val="single" w:color="000000" w:sz="4" w:space="0"/>
              <w:right w:val="single" w:color="000000" w:sz="4" w:space="0"/>
            </w:tcBorders>
            <w:shd w:val="clear" w:color="auto" w:fill="auto"/>
            <w:vAlign w:val="bottom"/>
          </w:tcPr>
          <w:p>
            <w:pPr>
              <w:jc w:val="right"/>
              <w:rPr>
                <w:b/>
                <w:lang w:val="en-GB"/>
              </w:rPr>
            </w:pPr>
            <w:r>
              <w:rPr>
                <w:rFonts w:ascii="Arial" w:hAnsi="Arial" w:cs="Arial"/>
                <w:b/>
                <w:sz w:val="16"/>
                <w:szCs w:val="16"/>
              </w:rPr>
              <w:t>0</w:t>
            </w:r>
            <w:r>
              <w:rPr>
                <w:rFonts w:ascii="Arial" w:hAnsi="Arial" w:cs="Arial"/>
                <w:b/>
                <w:sz w:val="16"/>
                <w:szCs w:val="16"/>
                <w:lang w:val="en-GB"/>
              </w:rPr>
              <w:t>,00</w:t>
            </w:r>
          </w:p>
        </w:tc>
      </w:tr>
      <w:tr>
        <w:tblPrEx>
          <w:tblCellMar>
            <w:top w:w="0" w:type="dxa"/>
            <w:left w:w="108" w:type="dxa"/>
            <w:bottom w:w="0" w:type="dxa"/>
            <w:right w:w="108" w:type="dxa"/>
          </w:tblCellMar>
        </w:tblPrEx>
        <w:trPr>
          <w:trHeight w:val="255" w:hRule="atLeast"/>
        </w:trPr>
        <w:tc>
          <w:tcPr>
            <w:tcW w:w="719" w:type="dxa"/>
            <w:tcBorders>
              <w:left w:val="single" w:color="000000" w:sz="8"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right w:val="single" w:color="000000" w:sz="4" w:space="0"/>
            </w:tcBorders>
            <w:shd w:val="clear" w:color="auto" w:fill="auto"/>
            <w:vAlign w:val="bottom"/>
          </w:tcPr>
          <w:p>
            <w:pPr>
              <w:jc w:val="right"/>
            </w:pPr>
            <w:r>
              <w:rPr>
                <w:rFonts w:ascii="Arial" w:hAnsi="Arial" w:cs="Arial"/>
                <w:sz w:val="16"/>
                <w:szCs w:val="16"/>
              </w:rPr>
              <w:t>13</w:t>
            </w:r>
          </w:p>
        </w:tc>
        <w:tc>
          <w:tcPr>
            <w:tcW w:w="958" w:type="dxa"/>
            <w:tcBorders>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right w:val="single" w:color="000000" w:sz="4" w:space="0"/>
            </w:tcBorders>
            <w:shd w:val="clear" w:color="auto" w:fill="auto"/>
            <w:vAlign w:val="bottom"/>
          </w:tcPr>
          <w:p>
            <w:pPr>
              <w:jc w:val="right"/>
              <w:rPr>
                <w:b/>
              </w:rPr>
            </w:pPr>
            <w:r>
              <w:rPr>
                <w:rFonts w:ascii="Arial" w:hAnsi="Arial" w:cs="Arial"/>
                <w:b/>
                <w:sz w:val="16"/>
                <w:szCs w:val="16"/>
              </w:rPr>
              <w:t>0014</w:t>
            </w:r>
          </w:p>
        </w:tc>
        <w:tc>
          <w:tcPr>
            <w:tcW w:w="860" w:type="dxa"/>
            <w:tcBorders>
              <w:right w:val="single" w:color="000000" w:sz="4" w:space="0"/>
            </w:tcBorders>
            <w:shd w:val="clear" w:color="auto" w:fill="auto"/>
            <w:vAlign w:val="bottom"/>
          </w:tcPr>
          <w:p>
            <w:pPr>
              <w:jc w:val="right"/>
              <w:rPr>
                <w:b/>
              </w:rPr>
            </w:pPr>
            <w:r>
              <w:rPr>
                <w:rFonts w:ascii="Arial" w:hAnsi="Arial" w:cs="Arial"/>
                <w:b/>
                <w:sz w:val="16"/>
                <w:szCs w:val="16"/>
              </w:rPr>
              <w:t>41</w:t>
            </w:r>
            <w:r>
              <w:rPr>
                <w:rFonts w:ascii="Arial" w:hAnsi="Arial" w:cs="Arial"/>
                <w:b/>
                <w:sz w:val="16"/>
                <w:szCs w:val="16"/>
                <w:lang w:val="en-GB"/>
              </w:rPr>
              <w:t>4</w:t>
            </w:r>
          </w:p>
        </w:tc>
        <w:tc>
          <w:tcPr>
            <w:tcW w:w="2214" w:type="dxa"/>
            <w:tcBorders>
              <w:right w:val="single" w:color="000000" w:sz="4" w:space="0"/>
            </w:tcBorders>
            <w:shd w:val="clear" w:color="auto" w:fill="auto"/>
            <w:vAlign w:val="bottom"/>
          </w:tcPr>
          <w:p>
            <w:pPr>
              <w:jc w:val="center"/>
              <w:rPr>
                <w:b/>
              </w:rPr>
            </w:pPr>
            <w:r>
              <w:rPr>
                <w:rFonts w:ascii="Arial" w:hAnsi="Arial" w:cs="Arial"/>
                <w:b/>
                <w:sz w:val="16"/>
                <w:szCs w:val="16"/>
              </w:rPr>
              <w:t>Соц.давања</w:t>
            </w:r>
          </w:p>
        </w:tc>
        <w:tc>
          <w:tcPr>
            <w:tcW w:w="1335" w:type="dxa"/>
            <w:tcBorders>
              <w:right w:val="single" w:color="000000" w:sz="4" w:space="0"/>
            </w:tcBorders>
            <w:shd w:val="clear" w:color="auto" w:fill="auto"/>
            <w:vAlign w:val="bottom"/>
          </w:tcPr>
          <w:p>
            <w:pPr>
              <w:jc w:val="right"/>
              <w:rPr>
                <w:b/>
              </w:rPr>
            </w:pPr>
            <w:r>
              <w:rPr>
                <w:rFonts w:ascii="Arial" w:hAnsi="Arial" w:cs="Arial"/>
                <w:b/>
                <w:sz w:val="16"/>
                <w:szCs w:val="16"/>
              </w:rPr>
              <w:t>326.666,00</w:t>
            </w:r>
          </w:p>
        </w:tc>
      </w:tr>
      <w:tr>
        <w:tblPrEx>
          <w:tblCellMar>
            <w:top w:w="0" w:type="dxa"/>
            <w:left w:w="108" w:type="dxa"/>
            <w:bottom w:w="0" w:type="dxa"/>
            <w:right w:w="108" w:type="dxa"/>
          </w:tblCellMar>
        </w:tblPrEx>
        <w:trPr>
          <w:trHeight w:val="270" w:hRule="atLeast"/>
        </w:trPr>
        <w:tc>
          <w:tcPr>
            <w:tcW w:w="719" w:type="dxa"/>
            <w:tcBorders>
              <w:top w:val="single" w:color="000000" w:sz="4" w:space="0"/>
              <w:left w:val="single" w:color="000000" w:sz="8" w:space="0"/>
              <w:bottom w:val="single" w:color="000000" w:sz="4" w:space="0"/>
              <w:right w:val="single" w:color="000000" w:sz="4" w:space="0"/>
            </w:tcBorders>
            <w:shd w:val="clear" w:color="auto" w:fill="auto"/>
            <w:vAlign w:val="bottom"/>
          </w:tcPr>
          <w:p>
            <w:pPr>
              <w:jc w:val="right"/>
            </w:pPr>
            <w:r>
              <w:rPr>
                <w:rFonts w:ascii="Arial" w:hAnsi="Arial" w:cs="Arial"/>
                <w:sz w:val="16"/>
                <w:szCs w:val="16"/>
              </w:rPr>
              <w:t>330</w:t>
            </w:r>
          </w:p>
        </w:tc>
        <w:tc>
          <w:tcPr>
            <w:tcW w:w="734"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13</w:t>
            </w:r>
          </w:p>
        </w:tc>
        <w:tc>
          <w:tcPr>
            <w:tcW w:w="958"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1604</w:t>
            </w:r>
          </w:p>
        </w:tc>
        <w:tc>
          <w:tcPr>
            <w:tcW w:w="755"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0014</w:t>
            </w:r>
          </w:p>
        </w:tc>
        <w:tc>
          <w:tcPr>
            <w:tcW w:w="860"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416</w:t>
            </w:r>
          </w:p>
        </w:tc>
        <w:tc>
          <w:tcPr>
            <w:tcW w:w="2214" w:type="dxa"/>
            <w:tcBorders>
              <w:top w:val="single" w:color="000000" w:sz="4" w:space="0"/>
              <w:bottom w:val="single" w:color="000000" w:sz="4" w:space="0"/>
              <w:right w:val="single" w:color="000000" w:sz="4" w:space="0"/>
            </w:tcBorders>
            <w:shd w:val="clear" w:color="auto" w:fill="auto"/>
            <w:vAlign w:val="bottom"/>
          </w:tcPr>
          <w:p>
            <w:pPr>
              <w:jc w:val="center"/>
            </w:pPr>
            <w:r>
              <w:rPr>
                <w:rFonts w:ascii="Arial" w:hAnsi="Arial" w:cs="Arial"/>
                <w:sz w:val="16"/>
                <w:szCs w:val="16"/>
              </w:rPr>
              <w:t>Јубиларне награде</w:t>
            </w:r>
          </w:p>
        </w:tc>
        <w:tc>
          <w:tcPr>
            <w:tcW w:w="1335" w:type="dxa"/>
            <w:tcBorders>
              <w:top w:val="single" w:color="000000" w:sz="4" w:space="0"/>
              <w:bottom w:val="single" w:color="000000" w:sz="4" w:space="0"/>
              <w:right w:val="single" w:color="000000" w:sz="4" w:space="0"/>
            </w:tcBorders>
            <w:shd w:val="clear" w:color="auto" w:fill="auto"/>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70" w:hRule="atLeast"/>
        </w:trPr>
        <w:tc>
          <w:tcPr>
            <w:tcW w:w="719" w:type="dxa"/>
            <w:tcBorders>
              <w:top w:val="single" w:color="000000" w:sz="4" w:space="0"/>
              <w:left w:val="single" w:color="000000" w:sz="8" w:space="0"/>
              <w:bottom w:val="single" w:color="000000" w:sz="8" w:space="0"/>
              <w:right w:val="single" w:color="000000" w:sz="4" w:space="0"/>
            </w:tcBorders>
            <w:shd w:val="clear" w:color="auto" w:fill="auto"/>
            <w:vAlign w:val="bottom"/>
          </w:tcPr>
          <w:p>
            <w:pPr>
              <w:jc w:val="right"/>
              <w:rPr>
                <w:rFonts w:ascii="Arial" w:hAnsi="Arial" w:cs="Arial"/>
                <w:sz w:val="16"/>
                <w:szCs w:val="16"/>
                <w:lang w:val="en-GB"/>
              </w:rPr>
            </w:pPr>
            <w:r>
              <w:rPr>
                <w:rFonts w:ascii="Arial" w:hAnsi="Arial" w:cs="Arial"/>
                <w:sz w:val="16"/>
                <w:szCs w:val="16"/>
                <w:lang w:val="en-GB"/>
              </w:rPr>
              <w:t>330</w:t>
            </w:r>
          </w:p>
        </w:tc>
        <w:tc>
          <w:tcPr>
            <w:tcW w:w="734" w:type="dxa"/>
            <w:tcBorders>
              <w:top w:val="single" w:color="000000" w:sz="4" w:space="0"/>
              <w:bottom w:val="single" w:color="000000" w:sz="8" w:space="0"/>
              <w:right w:val="single" w:color="000000" w:sz="4" w:space="0"/>
            </w:tcBorders>
            <w:shd w:val="clear" w:color="auto" w:fill="auto"/>
            <w:vAlign w:val="bottom"/>
          </w:tcPr>
          <w:p>
            <w:pPr>
              <w:jc w:val="right"/>
              <w:rPr>
                <w:rFonts w:ascii="Arial" w:hAnsi="Arial" w:cs="Arial"/>
                <w:sz w:val="16"/>
                <w:szCs w:val="16"/>
                <w:lang w:val="en-GB"/>
              </w:rPr>
            </w:pPr>
            <w:r>
              <w:rPr>
                <w:rFonts w:ascii="Arial" w:hAnsi="Arial" w:cs="Arial"/>
                <w:sz w:val="16"/>
                <w:szCs w:val="16"/>
                <w:lang w:val="en-GB"/>
              </w:rPr>
              <w:t>01</w:t>
            </w:r>
          </w:p>
        </w:tc>
        <w:tc>
          <w:tcPr>
            <w:tcW w:w="958" w:type="dxa"/>
            <w:tcBorders>
              <w:top w:val="single" w:color="000000" w:sz="4" w:space="0"/>
              <w:bottom w:val="single" w:color="000000" w:sz="8" w:space="0"/>
              <w:right w:val="single" w:color="000000" w:sz="4" w:space="0"/>
            </w:tcBorders>
            <w:shd w:val="clear" w:color="auto" w:fill="auto"/>
            <w:vAlign w:val="bottom"/>
          </w:tcPr>
          <w:p>
            <w:pPr>
              <w:jc w:val="right"/>
              <w:rPr>
                <w:rFonts w:ascii="Arial" w:hAnsi="Arial" w:cs="Arial"/>
                <w:sz w:val="16"/>
                <w:szCs w:val="16"/>
                <w:lang w:val="en-GB"/>
              </w:rPr>
            </w:pPr>
            <w:r>
              <w:rPr>
                <w:rFonts w:ascii="Arial" w:hAnsi="Arial" w:cs="Arial"/>
                <w:sz w:val="16"/>
                <w:szCs w:val="16"/>
                <w:lang w:val="en-GB"/>
              </w:rPr>
              <w:t>1604</w:t>
            </w:r>
          </w:p>
        </w:tc>
        <w:tc>
          <w:tcPr>
            <w:tcW w:w="755" w:type="dxa"/>
            <w:tcBorders>
              <w:top w:val="single" w:color="000000" w:sz="4" w:space="0"/>
              <w:bottom w:val="single" w:color="000000" w:sz="8" w:space="0"/>
              <w:right w:val="single" w:color="000000" w:sz="4" w:space="0"/>
            </w:tcBorders>
            <w:shd w:val="clear" w:color="auto" w:fill="auto"/>
            <w:vAlign w:val="bottom"/>
          </w:tcPr>
          <w:p>
            <w:pPr>
              <w:jc w:val="right"/>
              <w:rPr>
                <w:rFonts w:ascii="Arial" w:hAnsi="Arial" w:cs="Arial"/>
                <w:sz w:val="16"/>
                <w:szCs w:val="16"/>
                <w:lang w:val="en-GB"/>
              </w:rPr>
            </w:pPr>
            <w:r>
              <w:rPr>
                <w:rFonts w:ascii="Arial" w:hAnsi="Arial" w:cs="Arial"/>
                <w:sz w:val="16"/>
                <w:szCs w:val="16"/>
                <w:lang w:val="en-GB"/>
              </w:rPr>
              <w:t>0014</w:t>
            </w:r>
          </w:p>
        </w:tc>
        <w:tc>
          <w:tcPr>
            <w:tcW w:w="860" w:type="dxa"/>
            <w:tcBorders>
              <w:top w:val="single" w:color="000000" w:sz="4" w:space="0"/>
              <w:bottom w:val="single" w:color="000000" w:sz="8" w:space="0"/>
              <w:right w:val="single" w:color="000000" w:sz="4" w:space="0"/>
            </w:tcBorders>
            <w:shd w:val="clear" w:color="auto" w:fill="auto"/>
            <w:vAlign w:val="bottom"/>
          </w:tcPr>
          <w:p>
            <w:pPr>
              <w:jc w:val="right"/>
              <w:rPr>
                <w:rFonts w:ascii="Arial" w:hAnsi="Arial" w:cs="Arial"/>
                <w:sz w:val="16"/>
                <w:szCs w:val="16"/>
                <w:lang w:val="en-GB"/>
              </w:rPr>
            </w:pPr>
            <w:r>
              <w:rPr>
                <w:rFonts w:ascii="Arial" w:hAnsi="Arial" w:cs="Arial"/>
                <w:sz w:val="16"/>
                <w:szCs w:val="16"/>
                <w:lang w:val="en-GB"/>
              </w:rPr>
              <w:t>512</w:t>
            </w:r>
          </w:p>
        </w:tc>
        <w:tc>
          <w:tcPr>
            <w:tcW w:w="2214" w:type="dxa"/>
            <w:tcBorders>
              <w:top w:val="single" w:color="000000" w:sz="4" w:space="0"/>
              <w:bottom w:val="single" w:color="000000" w:sz="8" w:space="0"/>
              <w:right w:val="single" w:color="000000" w:sz="4" w:space="0"/>
            </w:tcBorders>
            <w:shd w:val="clear" w:color="auto" w:fill="auto"/>
            <w:vAlign w:val="bottom"/>
          </w:tcPr>
          <w:p>
            <w:pPr>
              <w:rPr>
                <w:rFonts w:ascii="Arial" w:hAnsi="Arial" w:cs="Arial"/>
                <w:sz w:val="16"/>
                <w:szCs w:val="16"/>
              </w:rPr>
            </w:pPr>
            <w:r>
              <w:rPr>
                <w:rFonts w:ascii="Arial" w:hAnsi="Arial" w:cs="Arial"/>
                <w:sz w:val="16"/>
                <w:szCs w:val="16"/>
              </w:rPr>
              <w:t xml:space="preserve">    Машине и опрема</w:t>
            </w:r>
          </w:p>
        </w:tc>
        <w:tc>
          <w:tcPr>
            <w:tcW w:w="1335" w:type="dxa"/>
            <w:tcBorders>
              <w:top w:val="single" w:color="000000" w:sz="4" w:space="0"/>
              <w:bottom w:val="single" w:color="000000" w:sz="8" w:space="0"/>
              <w:right w:val="single" w:color="000000" w:sz="4" w:space="0"/>
            </w:tcBorders>
            <w:shd w:val="clear" w:color="auto" w:fill="auto"/>
            <w:vAlign w:val="bottom"/>
          </w:tcPr>
          <w:p>
            <w:pPr>
              <w:jc w:val="right"/>
              <w:rPr>
                <w:rFonts w:ascii="Arial" w:hAnsi="Arial" w:cs="Arial"/>
                <w:sz w:val="16"/>
                <w:szCs w:val="16"/>
              </w:rPr>
            </w:pPr>
            <w:r>
              <w:rPr>
                <w:rFonts w:ascii="Arial" w:hAnsi="Arial" w:cs="Arial"/>
                <w:sz w:val="16"/>
                <w:szCs w:val="16"/>
              </w:rPr>
              <w:t>89.994,00</w:t>
            </w:r>
          </w:p>
        </w:tc>
      </w:tr>
    </w:tbl>
    <w:p>
      <w:pPr>
        <w:jc w:val="both"/>
        <w:rPr>
          <w:sz w:val="16"/>
          <w:szCs w:val="16"/>
          <w:lang w:val="sr-Latn-RS"/>
        </w:rPr>
      </w:pPr>
    </w:p>
    <w:p>
      <w:pPr>
        <w:jc w:val="right"/>
        <w:rPr>
          <w:i/>
          <w:sz w:val="16"/>
          <w:szCs w:val="16"/>
          <w:lang w:val="sr-Latn-RS"/>
        </w:rPr>
      </w:pPr>
    </w:p>
    <w:p>
      <w:pPr>
        <w:jc w:val="right"/>
        <w:rPr>
          <w:i/>
          <w:sz w:val="16"/>
          <w:szCs w:val="16"/>
          <w:lang w:val="sr-Latn-RS"/>
        </w:rPr>
      </w:pPr>
    </w:p>
    <w:p>
      <w:pPr>
        <w:jc w:val="both"/>
        <w:rPr>
          <w:i/>
          <w:sz w:val="16"/>
          <w:szCs w:val="16"/>
          <w:lang w:val="sr-Latn-RS"/>
        </w:rPr>
      </w:pPr>
    </w:p>
    <w:p>
      <w:pPr>
        <w:jc w:val="right"/>
        <w:rPr>
          <w:i/>
          <w:lang w:val="sr-Latn-RS"/>
        </w:rPr>
      </w:pPr>
    </w:p>
    <w:p>
      <w:pPr>
        <w:jc w:val="right"/>
      </w:pPr>
      <w:r>
        <w:rPr>
          <w:i/>
          <w:u w:val="single"/>
        </w:rPr>
        <w:t xml:space="preserve">Информатор о раду </w:t>
      </w:r>
    </w:p>
    <w:p>
      <w:pPr>
        <w:jc w:val="right"/>
        <w:rPr>
          <w:lang w:val="en-GB"/>
        </w:rPr>
      </w:pPr>
      <w:r>
        <w:rPr>
          <w:i/>
          <w:u w:val="single"/>
        </w:rPr>
        <w:t>Основног јавног тужилаштва у Куршумлији</w:t>
      </w:r>
    </w:p>
    <w:p>
      <w:pPr>
        <w:jc w:val="right"/>
      </w:pPr>
      <w:r>
        <w:rPr>
          <w:i/>
        </w:rPr>
        <w:t xml:space="preserve">Датум последњег ажурирања: </w:t>
      </w:r>
      <w:r>
        <w:rPr>
          <w:i/>
          <w:lang w:val="en-GB"/>
        </w:rPr>
        <w:t>09/10</w:t>
      </w:r>
      <w:r>
        <w:rPr>
          <w:i/>
        </w:rPr>
        <w:t>/2023</w:t>
      </w:r>
    </w:p>
    <w:p>
      <w:pPr>
        <w:jc w:val="right"/>
      </w:pPr>
    </w:p>
    <w:p>
      <w:pPr>
        <w:numPr>
          <w:ilvl w:val="0"/>
          <w:numId w:val="0"/>
        </w:numPr>
        <w:bidi w:val="0"/>
        <w:ind w:left="0" w:right="0" w:firstLine="720"/>
        <w:jc w:val="right"/>
        <w:outlineLvl w:val="4"/>
        <w:rPr>
          <w:sz w:val="24"/>
          <w:szCs w:val="24"/>
          <w:lang w:val="sr-Latn-RS"/>
        </w:rPr>
      </w:pPr>
    </w:p>
    <w:p>
      <w:pPr>
        <w:numPr>
          <w:ilvl w:val="0"/>
          <w:numId w:val="0"/>
        </w:numPr>
        <w:bidi w:val="0"/>
        <w:ind w:left="0" w:right="0" w:firstLine="720"/>
        <w:jc w:val="right"/>
        <w:outlineLvl w:val="4"/>
        <w:rPr>
          <w:sz w:val="24"/>
          <w:szCs w:val="24"/>
        </w:rPr>
      </w:pPr>
    </w:p>
    <w:p>
      <w:pPr>
        <w:numPr>
          <w:ilvl w:val="0"/>
          <w:numId w:val="0"/>
        </w:numPr>
        <w:bidi w:val="0"/>
        <w:ind w:left="0" w:right="0" w:firstLine="0"/>
        <w:jc w:val="center"/>
        <w:outlineLvl w:val="0"/>
        <w:rPr>
          <w:b/>
          <w:sz w:val="24"/>
        </w:rPr>
      </w:pPr>
      <w:bookmarkStart w:id="12" w:name="_Toc517172844"/>
      <w:bookmarkEnd w:id="12"/>
      <w:r>
        <w:rPr>
          <w:b/>
          <w:sz w:val="24"/>
        </w:rPr>
        <w:t>XIII  -  ПОДАЦИ О ИСПЛАЋЕНИМ ПЛАТАМА, ЗАРАДАМА И ДРУГИМ ПРИМАЊИМА</w:t>
      </w:r>
    </w:p>
    <w:p>
      <w:pPr>
        <w:numPr>
          <w:ilvl w:val="0"/>
          <w:numId w:val="0"/>
        </w:numPr>
        <w:bidi w:val="0"/>
        <w:ind w:left="0" w:right="0" w:firstLine="0"/>
        <w:jc w:val="center"/>
        <w:outlineLvl w:val="0"/>
        <w:rPr>
          <w:b/>
          <w:sz w:val="24"/>
        </w:rPr>
      </w:pPr>
    </w:p>
    <w:p>
      <w:pPr>
        <w:numPr>
          <w:ilvl w:val="0"/>
          <w:numId w:val="0"/>
        </w:numPr>
        <w:bidi w:val="0"/>
        <w:ind w:left="0" w:right="0" w:firstLine="0"/>
        <w:jc w:val="center"/>
        <w:outlineLvl w:val="0"/>
        <w:rPr>
          <w:rFonts w:hint="default"/>
          <w:b/>
          <w:sz w:val="24"/>
          <w:lang w:val="en-US"/>
        </w:rPr>
      </w:pPr>
    </w:p>
    <w:p>
      <w:pPr>
        <w:ind w:firstLine="720" w:firstLineChars="0"/>
        <w:jc w:val="left"/>
      </w:pPr>
      <w:r>
        <w:rPr>
          <w:lang w:val="sr-Latn-RS"/>
        </w:rPr>
        <w:t>Подаци о исплаћеним платама, зарадама и другим примањима у складу са Законом о буџету Републике Србије 202</w:t>
      </w:r>
      <w:r>
        <w:rPr>
          <w:lang w:val="en-GB"/>
        </w:rPr>
        <w:t>2</w:t>
      </w:r>
      <w:r>
        <w:t>.</w:t>
      </w:r>
      <w:r>
        <w:rPr>
          <w:lang w:val="sr-Latn-RS"/>
        </w:rPr>
        <w:t xml:space="preserve"> (Сл.Гласник РС, бр.99/2016)</w:t>
      </w:r>
    </w:p>
    <w:p>
      <w:pPr>
        <w:jc w:val="left"/>
      </w:pPr>
      <w:r>
        <w:rPr>
          <w:lang w:val="sr-Latn-RS"/>
        </w:rPr>
        <w:tab/>
      </w:r>
      <w:r>
        <w:rPr>
          <w:lang w:val="sr-Latn-RS"/>
        </w:rPr>
        <w:t>Подаци о платама изабраних лица за месец</w:t>
      </w:r>
      <w:r>
        <w:t xml:space="preserve"> децембар </w:t>
      </w:r>
      <w:r>
        <w:rPr>
          <w:lang w:val="sr-Latn-RS"/>
        </w:rPr>
        <w:t>2022 године:</w:t>
      </w:r>
    </w:p>
    <w:p>
      <w:pPr>
        <w:jc w:val="both"/>
        <w:rPr>
          <w:lang w:val="sr-Latn-RS"/>
        </w:rPr>
      </w:pPr>
    </w:p>
    <w:p>
      <w:pPr>
        <w:jc w:val="both"/>
        <w:rPr>
          <w:lang w:val="sr-Latn-R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wp:posOffset>
                </wp:positionV>
                <wp:extent cx="2854960" cy="978535"/>
                <wp:effectExtent l="0" t="0" r="2540" b="12065"/>
                <wp:wrapSquare wrapText="bothSides"/>
                <wp:docPr id="5" name="Text Box 5"/>
                <wp:cNvGraphicFramePr/>
                <a:graphic xmlns:a="http://schemas.openxmlformats.org/drawingml/2006/main">
                  <a:graphicData uri="http://schemas.microsoft.com/office/word/2010/wordprocessingShape">
                    <wps:wsp>
                      <wps:cNvSpPr txBox="1"/>
                      <wps:spPr>
                        <a:xfrm>
                          <a:off x="0" y="0"/>
                          <a:ext cx="2854960" cy="97853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448"/>
                              <w:gridCol w:w="203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pPr>
                                  <w:r>
                                    <w:rPr>
                                      <w:rFonts w:ascii="Arial" w:hAnsi="Arial" w:cs="Arial"/>
                                      <w:b/>
                                      <w:bCs/>
                                      <w:sz w:val="20"/>
                                      <w:szCs w:val="20"/>
                                    </w:rPr>
                                    <w:t>Функција</w:t>
                                  </w:r>
                                </w:p>
                              </w:tc>
                              <w:tc>
                                <w:tcPr>
                                  <w:tcW w:w="2032" w:type="dxa"/>
                                  <w:tcBorders>
                                    <w:top w:val="single" w:color="000000" w:sz="8" w:space="0"/>
                                    <w:bottom w:val="single" w:color="000000" w:sz="4" w:space="0"/>
                                    <w:right w:val="single" w:color="000000" w:sz="8" w:space="0"/>
                                  </w:tcBorders>
                                  <w:shd w:val="clear" w:color="auto" w:fill="auto"/>
                                  <w:vAlign w:val="center"/>
                                </w:tcPr>
                                <w:p>
                                  <w:pPr>
                                    <w:jc w:val="both"/>
                                  </w:pPr>
                                  <w:r>
                                    <w:rPr>
                                      <w:rFonts w:ascii="Arial" w:hAnsi="Arial" w:cs="Arial"/>
                                      <w:b/>
                                      <w:bCs/>
                                      <w:sz w:val="20"/>
                                      <w:szCs w:val="20"/>
                                    </w:rPr>
                                    <w:t>Нето плата без минулог рада у (динарима)/</w:t>
                                  </w:r>
                                  <w:r>
                                    <w:rPr>
                                      <w:rFonts w:ascii="Arial" w:hAnsi="Arial" w:cs="Arial"/>
                                      <w:b/>
                                      <w:bCs/>
                                      <w:sz w:val="18"/>
                                      <w:szCs w:val="18"/>
                                    </w:rPr>
                                    <w:t>БРУТО</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Главни јавни тужилац</w:t>
                                  </w:r>
                                </w:p>
                              </w:tc>
                              <w:tc>
                                <w:tcPr>
                                  <w:tcW w:w="2032"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152.397,30/217.400,11</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right w:val="single" w:color="000000" w:sz="4" w:space="0"/>
                                  </w:tcBorders>
                                  <w:shd w:val="clear" w:color="auto" w:fill="auto"/>
                                  <w:vAlign w:val="bottom"/>
                                </w:tcPr>
                                <w:p>
                                  <w:r>
                                    <w:rPr>
                                      <w:rFonts w:ascii="Arial" w:hAnsi="Arial" w:cs="Arial"/>
                                      <w:sz w:val="20"/>
                                      <w:szCs w:val="20"/>
                                    </w:rPr>
                                    <w:t>Јавни тужиоци</w:t>
                                  </w:r>
                                </w:p>
                              </w:tc>
                              <w:tc>
                                <w:tcPr>
                                  <w:tcW w:w="2032" w:type="dxa"/>
                                  <w:tcBorders>
                                    <w:bottom w:val="single" w:color="000000" w:sz="8" w:space="0"/>
                                    <w:right w:val="single" w:color="000000" w:sz="8" w:space="0"/>
                                  </w:tcBorders>
                                  <w:shd w:val="clear" w:color="auto" w:fill="auto"/>
                                  <w:vAlign w:val="bottom"/>
                                </w:tcPr>
                                <w:p>
                                  <w:pPr>
                                    <w:jc w:val="right"/>
                                  </w:pPr>
                                  <w:r>
                                    <w:rPr>
                                      <w:rFonts w:ascii="Arial" w:hAnsi="Arial" w:cs="Arial"/>
                                      <w:b/>
                                      <w:bCs/>
                                      <w:sz w:val="16"/>
                                      <w:szCs w:val="16"/>
                                    </w:rPr>
                                    <w:t>138.543,15/197.636,46</w:t>
                                  </w:r>
                                </w:p>
                              </w:tc>
                            </w:tr>
                          </w:tbl>
                          <w:p>
                            <w:r>
                              <w:t xml:space="preserve"> </w:t>
                            </w:r>
                          </w:p>
                          <w:p/>
                        </w:txbxContent>
                      </wps:txbx>
                      <wps:bodyPr lIns="1905" tIns="1905" rIns="1905" bIns="1905" upright="1"/>
                    </wps:wsp>
                  </a:graphicData>
                </a:graphic>
              </wp:anchor>
            </w:drawing>
          </mc:Choice>
          <mc:Fallback>
            <w:pict>
              <v:shape id="_x0000_s1026" o:spid="_x0000_s1026" o:spt="202" type="#_x0000_t202" style="position:absolute;left:0pt;margin-top:-0.1pt;height:77.05pt;width:224.8pt;mso-position-horizontal:center;mso-position-horizontal-relative:margin;mso-wrap-distance-bottom:0pt;mso-wrap-distance-left:9pt;mso-wrap-distance-right:9pt;mso-wrap-distance-top:0pt;z-index:251661312;mso-width-relative:page;mso-height-relative:page;" fillcolor="#FFFFFF" filled="t" stroked="f" coordsize="21600,21600" o:gfxdata="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S7+jXAAAABgEAAA8AAAAAAAAAAQAgAAAAIgAAAGRycy9kb3ducmV2&#10;LnhtbFBLAQIUABQAAAAIAIdO4kA448YgxAEAAKYDAAAOAAAAAAAAAAEAIAAAACY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448"/>
                        <w:gridCol w:w="203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pPr>
                            <w:r>
                              <w:rPr>
                                <w:rFonts w:ascii="Arial" w:hAnsi="Arial" w:cs="Arial"/>
                                <w:b/>
                                <w:bCs/>
                                <w:sz w:val="20"/>
                                <w:szCs w:val="20"/>
                              </w:rPr>
                              <w:t>Функција</w:t>
                            </w:r>
                          </w:p>
                        </w:tc>
                        <w:tc>
                          <w:tcPr>
                            <w:tcW w:w="2032" w:type="dxa"/>
                            <w:tcBorders>
                              <w:top w:val="single" w:color="000000" w:sz="8" w:space="0"/>
                              <w:bottom w:val="single" w:color="000000" w:sz="4" w:space="0"/>
                              <w:right w:val="single" w:color="000000" w:sz="8" w:space="0"/>
                            </w:tcBorders>
                            <w:shd w:val="clear" w:color="auto" w:fill="auto"/>
                            <w:vAlign w:val="center"/>
                          </w:tcPr>
                          <w:p>
                            <w:pPr>
                              <w:jc w:val="both"/>
                            </w:pPr>
                            <w:r>
                              <w:rPr>
                                <w:rFonts w:ascii="Arial" w:hAnsi="Arial" w:cs="Arial"/>
                                <w:b/>
                                <w:bCs/>
                                <w:sz w:val="20"/>
                                <w:szCs w:val="20"/>
                              </w:rPr>
                              <w:t>Нето плата без минулог рада у (динарима)/</w:t>
                            </w:r>
                            <w:r>
                              <w:rPr>
                                <w:rFonts w:ascii="Arial" w:hAnsi="Arial" w:cs="Arial"/>
                                <w:b/>
                                <w:bCs/>
                                <w:sz w:val="18"/>
                                <w:szCs w:val="18"/>
                              </w:rPr>
                              <w:t>БРУТО</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Главни јавни тужилац</w:t>
                            </w:r>
                          </w:p>
                        </w:tc>
                        <w:tc>
                          <w:tcPr>
                            <w:tcW w:w="2032"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152.397,30/217.400,11</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right w:val="single" w:color="000000" w:sz="4" w:space="0"/>
                            </w:tcBorders>
                            <w:shd w:val="clear" w:color="auto" w:fill="auto"/>
                            <w:vAlign w:val="bottom"/>
                          </w:tcPr>
                          <w:p>
                            <w:r>
                              <w:rPr>
                                <w:rFonts w:ascii="Arial" w:hAnsi="Arial" w:cs="Arial"/>
                                <w:sz w:val="20"/>
                                <w:szCs w:val="20"/>
                              </w:rPr>
                              <w:t>Јавни тужиоци</w:t>
                            </w:r>
                          </w:p>
                        </w:tc>
                        <w:tc>
                          <w:tcPr>
                            <w:tcW w:w="2032" w:type="dxa"/>
                            <w:tcBorders>
                              <w:bottom w:val="single" w:color="000000" w:sz="8" w:space="0"/>
                              <w:right w:val="single" w:color="000000" w:sz="8" w:space="0"/>
                            </w:tcBorders>
                            <w:shd w:val="clear" w:color="auto" w:fill="auto"/>
                            <w:vAlign w:val="bottom"/>
                          </w:tcPr>
                          <w:p>
                            <w:pPr>
                              <w:jc w:val="right"/>
                            </w:pPr>
                            <w:r>
                              <w:rPr>
                                <w:rFonts w:ascii="Arial" w:hAnsi="Arial" w:cs="Arial"/>
                                <w:b/>
                                <w:bCs/>
                                <w:sz w:val="16"/>
                                <w:szCs w:val="16"/>
                              </w:rPr>
                              <w:t>138.543,15/197.636,46</w:t>
                            </w:r>
                          </w:p>
                        </w:tc>
                      </w:tr>
                    </w:tbl>
                    <w:p>
                      <w:r>
                        <w:t xml:space="preserve"> </w:t>
                      </w:r>
                    </w:p>
                    <w:p/>
                  </w:txbxContent>
                </v:textbox>
                <w10:wrap type="square"/>
              </v:shape>
            </w:pict>
          </mc:Fallback>
        </mc:AlternateContent>
      </w:r>
    </w:p>
    <w:p>
      <w:pPr>
        <w:jc w:val="both"/>
      </w:pPr>
      <w:r>
        <w:rPr>
          <w:i/>
          <w:u w:val="single"/>
          <w:lang w:val="sr-Latn-RS"/>
        </w:rPr>
        <w:tab/>
      </w:r>
      <w:r>
        <w:rPr>
          <w:i/>
          <w:u w:val="single"/>
          <w:lang w:val="sr-Latn-RS"/>
        </w:rPr>
        <w:tab/>
      </w:r>
    </w:p>
    <w:p>
      <w:pPr>
        <w:jc w:val="right"/>
      </w:pPr>
      <w:r>
        <w:rPr>
          <w:i/>
          <w:u w:val="single"/>
          <w:lang w:val="sr-Latn-RS"/>
        </w:rPr>
        <w:t xml:space="preserve"> </w:t>
      </w: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pP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rFonts w:hint="default"/>
          <w:i/>
          <w:lang w:val="en-US"/>
        </w:rPr>
        <w:t>02</w:t>
      </w:r>
      <w:r>
        <w:rPr>
          <w:i/>
        </w:rPr>
        <w:t>.0</w:t>
      </w:r>
      <w:r>
        <w:rPr>
          <w:rFonts w:hint="default"/>
          <w:i/>
          <w:lang w:val="en-US"/>
        </w:rPr>
        <w:t>2</w:t>
      </w:r>
      <w:r>
        <w:rPr>
          <w:i/>
        </w:rPr>
        <w:t>.202</w:t>
      </w:r>
      <w:r>
        <w:rPr>
          <w:i/>
          <w:lang w:val="sr-Latn-RS"/>
        </w:rPr>
        <w:t>3</w:t>
      </w:r>
      <w:r>
        <w:rPr>
          <w:i/>
        </w:rPr>
        <w:t>.</w:t>
      </w:r>
    </w:p>
    <w:p>
      <w:pPr>
        <w:jc w:val="right"/>
        <w:rPr>
          <w:i/>
          <w:lang w:val="sr-Latn-RS"/>
        </w:rPr>
      </w:pPr>
    </w:p>
    <w:p>
      <w:pPr>
        <w:jc w:val="right"/>
        <w:rPr>
          <w:i/>
          <w:lang w:val="sr-Latn-RS"/>
        </w:rPr>
      </w:pPr>
    </w:p>
    <w:p>
      <w:pPr>
        <w:jc w:val="right"/>
        <w:rPr>
          <w:i/>
          <w:lang w:val="sr-Latn-RS"/>
        </w:rPr>
      </w:pPr>
    </w:p>
    <w:p>
      <w:pPr>
        <w:jc w:val="both"/>
      </w:pPr>
      <w:r>
        <w:rPr>
          <w:lang w:val="sr-Latn-RS"/>
        </w:rPr>
        <w:tab/>
      </w:r>
      <w:r>
        <w:rPr>
          <w:lang w:val="sr-Latn-RS"/>
        </w:rPr>
        <w:t>Подаци о платама државних службеника и намештеника за месец</w:t>
      </w:r>
      <w:r>
        <w:t xml:space="preserve"> септембар  </w:t>
      </w:r>
      <w:r>
        <w:rPr>
          <w:lang w:val="sr-Latn-RS"/>
        </w:rPr>
        <w:t>20</w:t>
      </w:r>
      <w:r>
        <w:t>21</w:t>
      </w:r>
      <w:r>
        <w:rPr>
          <w:lang w:val="sr-Latn-RS"/>
        </w:rPr>
        <w:t>. год. Према звањима прописаним Законом о државним службеницима.</w:t>
      </w:r>
    </w:p>
    <w:p>
      <w:pPr>
        <w:jc w:val="both"/>
        <w:rPr>
          <w:lang w:val="sr-Latn-RS"/>
        </w:rPr>
      </w:pPr>
    </w:p>
    <w:p>
      <w:pPr>
        <w:jc w:val="both"/>
        <w:rPr>
          <w:lang w:val="sr-Latn-RS"/>
        </w:rPr>
      </w:pPr>
      <w:r>
        <mc:AlternateContent>
          <mc:Choice Requires="wps">
            <w:drawing>
              <wp:anchor distT="0" distB="0" distL="114300" distR="114300" simplePos="0" relativeHeight="251662336" behindDoc="0" locked="0" layoutInCell="1" allowOverlap="1">
                <wp:simplePos x="0" y="0"/>
                <wp:positionH relativeFrom="page">
                  <wp:posOffset>1785620</wp:posOffset>
                </wp:positionH>
                <wp:positionV relativeFrom="paragraph">
                  <wp:posOffset>46990</wp:posOffset>
                </wp:positionV>
                <wp:extent cx="4455160" cy="1708785"/>
                <wp:effectExtent l="0" t="0" r="2540" b="5715"/>
                <wp:wrapSquare wrapText="bothSides"/>
                <wp:docPr id="6" name="Text Box 6"/>
                <wp:cNvGraphicFramePr/>
                <a:graphic xmlns:a="http://schemas.openxmlformats.org/drawingml/2006/main">
                  <a:graphicData uri="http://schemas.microsoft.com/office/word/2010/wordprocessingShape">
                    <wps:wsp>
                      <wps:cNvSpPr txBox="1"/>
                      <wps:spPr>
                        <a:xfrm>
                          <a:off x="0" y="0"/>
                          <a:ext cx="4455160" cy="170878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220"/>
                              <w:gridCol w:w="2260"/>
                              <w:gridCol w:w="2520"/>
                            </w:tblGrid>
                            <w:tr>
                              <w:tblPrEx>
                                <w:tblCellMar>
                                  <w:top w:w="0" w:type="dxa"/>
                                  <w:left w:w="108" w:type="dxa"/>
                                  <w:bottom w:w="0" w:type="dxa"/>
                                  <w:right w:w="108" w:type="dxa"/>
                                </w:tblCellMar>
                              </w:tblPrEx>
                              <w:trPr>
                                <w:trHeight w:val="765" w:hRule="atLeast"/>
                              </w:trPr>
                              <w:tc>
                                <w:tcPr>
                                  <w:tcW w:w="2220"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pPr>
                                  <w:r>
                                    <w:rPr>
                                      <w:rFonts w:ascii="Arial" w:hAnsi="Arial" w:cs="Arial"/>
                                      <w:sz w:val="20"/>
                                      <w:szCs w:val="20"/>
                                    </w:rPr>
                                    <w:t>Звање</w:t>
                                  </w:r>
                                </w:p>
                              </w:tc>
                              <w:tc>
                                <w:tcPr>
                                  <w:tcW w:w="2260" w:type="dxa"/>
                                  <w:tcBorders>
                                    <w:top w:val="single" w:color="000000" w:sz="8" w:space="0"/>
                                    <w:bottom w:val="single" w:color="000000" w:sz="4" w:space="0"/>
                                    <w:right w:val="single" w:color="000000" w:sz="4" w:space="0"/>
                                  </w:tcBorders>
                                  <w:shd w:val="clear" w:color="auto" w:fill="auto"/>
                                  <w:vAlign w:val="center"/>
                                </w:tcPr>
                                <w:p>
                                  <w:pPr>
                                    <w:jc w:val="both"/>
                                  </w:pPr>
                                  <w:r>
                                    <w:rPr>
                                      <w:rFonts w:ascii="Arial" w:hAnsi="Arial" w:cs="Arial"/>
                                      <w:sz w:val="20"/>
                                      <w:szCs w:val="20"/>
                                    </w:rPr>
                                    <w:t>Најнижа нето плата без минулог рада (у динарима)/БРУТО</w:t>
                                  </w:r>
                                </w:p>
                              </w:tc>
                              <w:tc>
                                <w:tcPr>
                                  <w:tcW w:w="2520" w:type="dxa"/>
                                  <w:tcBorders>
                                    <w:top w:val="single" w:color="000000" w:sz="8" w:space="0"/>
                                    <w:bottom w:val="single" w:color="000000" w:sz="4" w:space="0"/>
                                    <w:right w:val="single" w:color="000000" w:sz="8" w:space="0"/>
                                  </w:tcBorders>
                                  <w:shd w:val="clear" w:color="auto" w:fill="auto"/>
                                  <w:vAlign w:val="center"/>
                                </w:tcPr>
                                <w:p>
                                  <w:pPr>
                                    <w:jc w:val="both"/>
                                  </w:pPr>
                                  <w:r>
                                    <w:rPr>
                                      <w:rFonts w:ascii="Arial" w:hAnsi="Arial" w:cs="Arial"/>
                                      <w:sz w:val="20"/>
                                      <w:szCs w:val="20"/>
                                    </w:rPr>
                                    <w:t>Највиша нето плата без минулог рада (у динарима)/БРУТО</w:t>
                                  </w:r>
                                </w:p>
                              </w:tc>
                            </w:tr>
                            <w:tr>
                              <w:tblPrEx>
                                <w:tblCellMar>
                                  <w:top w:w="0" w:type="dxa"/>
                                  <w:left w:w="108" w:type="dxa"/>
                                  <w:bottom w:w="0" w:type="dxa"/>
                                  <w:right w:w="108" w:type="dxa"/>
                                </w:tblCellMar>
                              </w:tblPrEx>
                              <w:trPr>
                                <w:trHeight w:val="450"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Самостални саветник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lang w:val="en-GB"/>
                                    </w:rPr>
                                    <w:t>129.570,70/184.836,94</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lang w:val="en-GB"/>
                                    </w:rPr>
                                    <w:t>129.570,70/184.836,94</w:t>
                                  </w:r>
                                </w:p>
                              </w:tc>
                            </w:tr>
                            <w:tr>
                              <w:tblPrEx>
                                <w:tblCellMar>
                                  <w:top w:w="0" w:type="dxa"/>
                                  <w:left w:w="108" w:type="dxa"/>
                                  <w:bottom w:w="0" w:type="dxa"/>
                                  <w:right w:w="108" w:type="dxa"/>
                                </w:tblCellMar>
                              </w:tblPrEx>
                              <w:trPr>
                                <w:trHeight w:val="255"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Саветник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89.680,39/127.931,96</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89.680,39/127.931,96</w:t>
                                  </w:r>
                                </w:p>
                              </w:tc>
                            </w:tr>
                            <w:tr>
                              <w:tblPrEx>
                                <w:tblCellMar>
                                  <w:top w:w="0" w:type="dxa"/>
                                  <w:left w:w="108" w:type="dxa"/>
                                  <w:bottom w:w="0" w:type="dxa"/>
                                  <w:right w:w="108" w:type="dxa"/>
                                </w:tblCellMar>
                              </w:tblPrEx>
                              <w:trPr>
                                <w:trHeight w:val="210"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Сарадник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77.742,42/110.902,42</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77.742,42/110.902,42</w:t>
                                  </w:r>
                                </w:p>
                              </w:tc>
                            </w:tr>
                            <w:tr>
                              <w:tblPrEx>
                                <w:tblCellMar>
                                  <w:top w:w="0" w:type="dxa"/>
                                  <w:left w:w="108" w:type="dxa"/>
                                  <w:bottom w:w="0" w:type="dxa"/>
                                  <w:right w:w="108" w:type="dxa"/>
                                </w:tblCellMar>
                              </w:tblPrEx>
                              <w:trPr>
                                <w:trHeight w:val="255"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Референт</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63.475,08/90.549,33</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63.475,08/90.549,33</w:t>
                                  </w:r>
                                </w:p>
                              </w:tc>
                            </w:tr>
                            <w:tr>
                              <w:tblPrEx>
                                <w:tblCellMar>
                                  <w:top w:w="0" w:type="dxa"/>
                                  <w:left w:w="108" w:type="dxa"/>
                                  <w:bottom w:w="0" w:type="dxa"/>
                                  <w:right w:w="108" w:type="dxa"/>
                                </w:tblCellMar>
                              </w:tblPrEx>
                              <w:trPr>
                                <w:trHeight w:val="465" w:hRule="atLeast"/>
                              </w:trPr>
                              <w:tc>
                                <w:tcPr>
                                  <w:tcW w:w="2220" w:type="dxa"/>
                                  <w:tcBorders>
                                    <w:left w:val="single" w:color="000000" w:sz="8" w:space="0"/>
                                    <w:bottom w:val="single" w:color="000000" w:sz="8" w:space="0"/>
                                    <w:right w:val="single" w:color="000000" w:sz="4" w:space="0"/>
                                  </w:tcBorders>
                                  <w:shd w:val="clear" w:color="auto" w:fill="auto"/>
                                  <w:vAlign w:val="bottom"/>
                                </w:tcPr>
                                <w:p>
                                  <w:r>
                                    <w:rPr>
                                      <w:rFonts w:ascii="Arial" w:hAnsi="Arial" w:cs="Arial"/>
                                      <w:sz w:val="20"/>
                                      <w:szCs w:val="20"/>
                                    </w:rPr>
                                    <w:t>Намештеник</w:t>
                                  </w:r>
                                </w:p>
                              </w:tc>
                              <w:tc>
                                <w:tcPr>
                                  <w:tcW w:w="2260" w:type="dxa"/>
                                  <w:tcBorders>
                                    <w:bottom w:val="single" w:color="000000" w:sz="8" w:space="0"/>
                                    <w:right w:val="single" w:color="000000" w:sz="4" w:space="0"/>
                                  </w:tcBorders>
                                  <w:shd w:val="clear" w:color="auto" w:fill="auto"/>
                                  <w:vAlign w:val="bottom"/>
                                </w:tcPr>
                                <w:p>
                                  <w:r>
                                    <w:rPr>
                                      <w:rFonts w:ascii="Arial" w:hAnsi="Arial" w:cs="Arial"/>
                                      <w:sz w:val="20"/>
                                      <w:szCs w:val="20"/>
                                    </w:rPr>
                                    <w:t>минималац</w:t>
                                  </w:r>
                                </w:p>
                              </w:tc>
                              <w:tc>
                                <w:tcPr>
                                  <w:tcW w:w="2520" w:type="dxa"/>
                                  <w:tcBorders>
                                    <w:bottom w:val="single" w:color="000000" w:sz="8" w:space="0"/>
                                    <w:right w:val="single" w:color="000000" w:sz="8" w:space="0"/>
                                  </w:tcBorders>
                                  <w:shd w:val="clear" w:color="auto" w:fill="auto"/>
                                  <w:vAlign w:val="bottom"/>
                                </w:tcPr>
                                <w:p>
                                  <w:pPr>
                                    <w:jc w:val="right"/>
                                  </w:pPr>
                                  <w:r>
                                    <w:rPr>
                                      <w:rFonts w:ascii="Arial" w:hAnsi="Arial" w:cs="Arial"/>
                                      <w:b/>
                                      <w:bCs/>
                                      <w:sz w:val="16"/>
                                      <w:szCs w:val="16"/>
                                    </w:rPr>
                                    <w:t>49.790,08/71.027,16</w:t>
                                  </w:r>
                                </w:p>
                              </w:tc>
                            </w:tr>
                          </w:tbl>
                          <w:p/>
                        </w:txbxContent>
                      </wps:txbx>
                      <wps:bodyPr lIns="1905" tIns="1905" rIns="1905" bIns="1905" upright="1"/>
                    </wps:wsp>
                  </a:graphicData>
                </a:graphic>
              </wp:anchor>
            </w:drawing>
          </mc:Choice>
          <mc:Fallback>
            <w:pict>
              <v:shape id="_x0000_s1026" o:spid="_x0000_s1026" o:spt="202" type="#_x0000_t202" style="position:absolute;left:0pt;margin-left:140.6pt;margin-top:3.7pt;height:134.55pt;width:350.8pt;mso-position-horizontal-relative:page;mso-wrap-distance-bottom:0pt;mso-wrap-distance-left:9pt;mso-wrap-distance-right:9pt;mso-wrap-distance-top:0pt;z-index:251662336;mso-width-relative:page;mso-height-relative:page;" fillcolor="#FFFFFF" filled="t" stroked="f" coordsize="21600,21600" o:gfxdata="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36yFvYAAAACQEAAA8AAAAAAAAAAQAgAAAAIgAAAGRycy9kb3ducmV2&#10;LnhtbFBLAQIUABQAAAAIAIdO4kA/tOn2wwEAAKcDAAAOAAAAAAAAAAEAIAAAACc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220"/>
                        <w:gridCol w:w="2260"/>
                        <w:gridCol w:w="2520"/>
                      </w:tblGrid>
                      <w:tr>
                        <w:tblPrEx>
                          <w:tblCellMar>
                            <w:top w:w="0" w:type="dxa"/>
                            <w:left w:w="108" w:type="dxa"/>
                            <w:bottom w:w="0" w:type="dxa"/>
                            <w:right w:w="108" w:type="dxa"/>
                          </w:tblCellMar>
                        </w:tblPrEx>
                        <w:trPr>
                          <w:trHeight w:val="765" w:hRule="atLeast"/>
                        </w:trPr>
                        <w:tc>
                          <w:tcPr>
                            <w:tcW w:w="2220"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pPr>
                            <w:r>
                              <w:rPr>
                                <w:rFonts w:ascii="Arial" w:hAnsi="Arial" w:cs="Arial"/>
                                <w:sz w:val="20"/>
                                <w:szCs w:val="20"/>
                              </w:rPr>
                              <w:t>Звање</w:t>
                            </w:r>
                          </w:p>
                        </w:tc>
                        <w:tc>
                          <w:tcPr>
                            <w:tcW w:w="2260" w:type="dxa"/>
                            <w:tcBorders>
                              <w:top w:val="single" w:color="000000" w:sz="8" w:space="0"/>
                              <w:bottom w:val="single" w:color="000000" w:sz="4" w:space="0"/>
                              <w:right w:val="single" w:color="000000" w:sz="4" w:space="0"/>
                            </w:tcBorders>
                            <w:shd w:val="clear" w:color="auto" w:fill="auto"/>
                            <w:vAlign w:val="center"/>
                          </w:tcPr>
                          <w:p>
                            <w:pPr>
                              <w:jc w:val="both"/>
                            </w:pPr>
                            <w:r>
                              <w:rPr>
                                <w:rFonts w:ascii="Arial" w:hAnsi="Arial" w:cs="Arial"/>
                                <w:sz w:val="20"/>
                                <w:szCs w:val="20"/>
                              </w:rPr>
                              <w:t>Најнижа нето плата без минулог рада (у динарима)/БРУТО</w:t>
                            </w:r>
                          </w:p>
                        </w:tc>
                        <w:tc>
                          <w:tcPr>
                            <w:tcW w:w="2520" w:type="dxa"/>
                            <w:tcBorders>
                              <w:top w:val="single" w:color="000000" w:sz="8" w:space="0"/>
                              <w:bottom w:val="single" w:color="000000" w:sz="4" w:space="0"/>
                              <w:right w:val="single" w:color="000000" w:sz="8" w:space="0"/>
                            </w:tcBorders>
                            <w:shd w:val="clear" w:color="auto" w:fill="auto"/>
                            <w:vAlign w:val="center"/>
                          </w:tcPr>
                          <w:p>
                            <w:pPr>
                              <w:jc w:val="both"/>
                            </w:pPr>
                            <w:r>
                              <w:rPr>
                                <w:rFonts w:ascii="Arial" w:hAnsi="Arial" w:cs="Arial"/>
                                <w:sz w:val="20"/>
                                <w:szCs w:val="20"/>
                              </w:rPr>
                              <w:t>Највиша нето плата без минулог рада (у динарима)/БРУТО</w:t>
                            </w:r>
                          </w:p>
                        </w:tc>
                      </w:tr>
                      <w:tr>
                        <w:tblPrEx>
                          <w:tblCellMar>
                            <w:top w:w="0" w:type="dxa"/>
                            <w:left w:w="108" w:type="dxa"/>
                            <w:bottom w:w="0" w:type="dxa"/>
                            <w:right w:w="108" w:type="dxa"/>
                          </w:tblCellMar>
                        </w:tblPrEx>
                        <w:trPr>
                          <w:trHeight w:val="450"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Самостални саветник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lang w:val="en-GB"/>
                              </w:rPr>
                              <w:t>129.570,70/184.836,94</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lang w:val="en-GB"/>
                              </w:rPr>
                              <w:t>129.570,70/184.836,94</w:t>
                            </w:r>
                          </w:p>
                        </w:tc>
                      </w:tr>
                      <w:tr>
                        <w:tblPrEx>
                          <w:tblCellMar>
                            <w:top w:w="0" w:type="dxa"/>
                            <w:left w:w="108" w:type="dxa"/>
                            <w:bottom w:w="0" w:type="dxa"/>
                            <w:right w:w="108" w:type="dxa"/>
                          </w:tblCellMar>
                        </w:tblPrEx>
                        <w:trPr>
                          <w:trHeight w:val="255"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Саветник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89.680,39/127.931,96</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89.680,39/127.931,96</w:t>
                            </w:r>
                          </w:p>
                        </w:tc>
                      </w:tr>
                      <w:tr>
                        <w:tblPrEx>
                          <w:tblCellMar>
                            <w:top w:w="0" w:type="dxa"/>
                            <w:left w:w="108" w:type="dxa"/>
                            <w:bottom w:w="0" w:type="dxa"/>
                            <w:right w:w="108" w:type="dxa"/>
                          </w:tblCellMar>
                        </w:tblPrEx>
                        <w:trPr>
                          <w:trHeight w:val="210"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Сарадник</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77.742,42/110.902,42</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77.742,42/110.902,42</w:t>
                            </w:r>
                          </w:p>
                        </w:tc>
                      </w:tr>
                      <w:tr>
                        <w:tblPrEx>
                          <w:tblCellMar>
                            <w:top w:w="0" w:type="dxa"/>
                            <w:left w:w="108" w:type="dxa"/>
                            <w:bottom w:w="0" w:type="dxa"/>
                            <w:right w:w="108" w:type="dxa"/>
                          </w:tblCellMar>
                        </w:tblPrEx>
                        <w:trPr>
                          <w:trHeight w:val="255" w:hRule="atLeast"/>
                        </w:trPr>
                        <w:tc>
                          <w:tcPr>
                            <w:tcW w:w="2220" w:type="dxa"/>
                            <w:tcBorders>
                              <w:left w:val="single" w:color="000000" w:sz="8" w:space="0"/>
                              <w:bottom w:val="single" w:color="000000" w:sz="4" w:space="0"/>
                              <w:right w:val="single" w:color="000000" w:sz="4" w:space="0"/>
                            </w:tcBorders>
                            <w:shd w:val="clear" w:color="auto" w:fill="auto"/>
                            <w:vAlign w:val="bottom"/>
                          </w:tcPr>
                          <w:p>
                            <w:r>
                              <w:rPr>
                                <w:rFonts w:ascii="Arial" w:hAnsi="Arial" w:cs="Arial"/>
                                <w:sz w:val="20"/>
                                <w:szCs w:val="20"/>
                              </w:rPr>
                              <w:t>Референт</w:t>
                            </w:r>
                          </w:p>
                        </w:tc>
                        <w:tc>
                          <w:tcPr>
                            <w:tcW w:w="2260" w:type="dxa"/>
                            <w:tcBorders>
                              <w:bottom w:val="single" w:color="000000" w:sz="4" w:space="0"/>
                              <w:right w:val="single" w:color="000000" w:sz="4" w:space="0"/>
                            </w:tcBorders>
                            <w:shd w:val="clear" w:color="auto" w:fill="auto"/>
                            <w:vAlign w:val="bottom"/>
                          </w:tcPr>
                          <w:p>
                            <w:pPr>
                              <w:jc w:val="right"/>
                            </w:pPr>
                            <w:r>
                              <w:rPr>
                                <w:rFonts w:ascii="Arial" w:hAnsi="Arial" w:cs="Arial"/>
                                <w:b/>
                                <w:bCs/>
                                <w:sz w:val="16"/>
                                <w:szCs w:val="16"/>
                              </w:rPr>
                              <w:t>63.475,08/90.549,33</w:t>
                            </w:r>
                          </w:p>
                        </w:tc>
                        <w:tc>
                          <w:tcPr>
                            <w:tcW w:w="2520" w:type="dxa"/>
                            <w:tcBorders>
                              <w:bottom w:val="single" w:color="000000" w:sz="4" w:space="0"/>
                              <w:right w:val="single" w:color="000000" w:sz="8" w:space="0"/>
                            </w:tcBorders>
                            <w:shd w:val="clear" w:color="auto" w:fill="auto"/>
                            <w:vAlign w:val="bottom"/>
                          </w:tcPr>
                          <w:p>
                            <w:pPr>
                              <w:jc w:val="right"/>
                            </w:pPr>
                            <w:r>
                              <w:rPr>
                                <w:rFonts w:ascii="Arial" w:hAnsi="Arial" w:cs="Arial"/>
                                <w:b/>
                                <w:bCs/>
                                <w:sz w:val="16"/>
                                <w:szCs w:val="16"/>
                              </w:rPr>
                              <w:t>63.475,08/90.549,33</w:t>
                            </w:r>
                          </w:p>
                        </w:tc>
                      </w:tr>
                      <w:tr>
                        <w:tblPrEx>
                          <w:tblCellMar>
                            <w:top w:w="0" w:type="dxa"/>
                            <w:left w:w="108" w:type="dxa"/>
                            <w:bottom w:w="0" w:type="dxa"/>
                            <w:right w:w="108" w:type="dxa"/>
                          </w:tblCellMar>
                        </w:tblPrEx>
                        <w:trPr>
                          <w:trHeight w:val="465" w:hRule="atLeast"/>
                        </w:trPr>
                        <w:tc>
                          <w:tcPr>
                            <w:tcW w:w="2220" w:type="dxa"/>
                            <w:tcBorders>
                              <w:left w:val="single" w:color="000000" w:sz="8" w:space="0"/>
                              <w:bottom w:val="single" w:color="000000" w:sz="8" w:space="0"/>
                              <w:right w:val="single" w:color="000000" w:sz="4" w:space="0"/>
                            </w:tcBorders>
                            <w:shd w:val="clear" w:color="auto" w:fill="auto"/>
                            <w:vAlign w:val="bottom"/>
                          </w:tcPr>
                          <w:p>
                            <w:r>
                              <w:rPr>
                                <w:rFonts w:ascii="Arial" w:hAnsi="Arial" w:cs="Arial"/>
                                <w:sz w:val="20"/>
                                <w:szCs w:val="20"/>
                              </w:rPr>
                              <w:t>Намештеник</w:t>
                            </w:r>
                          </w:p>
                        </w:tc>
                        <w:tc>
                          <w:tcPr>
                            <w:tcW w:w="2260" w:type="dxa"/>
                            <w:tcBorders>
                              <w:bottom w:val="single" w:color="000000" w:sz="8" w:space="0"/>
                              <w:right w:val="single" w:color="000000" w:sz="4" w:space="0"/>
                            </w:tcBorders>
                            <w:shd w:val="clear" w:color="auto" w:fill="auto"/>
                            <w:vAlign w:val="bottom"/>
                          </w:tcPr>
                          <w:p>
                            <w:r>
                              <w:rPr>
                                <w:rFonts w:ascii="Arial" w:hAnsi="Arial" w:cs="Arial"/>
                                <w:sz w:val="20"/>
                                <w:szCs w:val="20"/>
                              </w:rPr>
                              <w:t>минималац</w:t>
                            </w:r>
                          </w:p>
                        </w:tc>
                        <w:tc>
                          <w:tcPr>
                            <w:tcW w:w="2520" w:type="dxa"/>
                            <w:tcBorders>
                              <w:bottom w:val="single" w:color="000000" w:sz="8" w:space="0"/>
                              <w:right w:val="single" w:color="000000" w:sz="8" w:space="0"/>
                            </w:tcBorders>
                            <w:shd w:val="clear" w:color="auto" w:fill="auto"/>
                            <w:vAlign w:val="bottom"/>
                          </w:tcPr>
                          <w:p>
                            <w:pPr>
                              <w:jc w:val="right"/>
                            </w:pPr>
                            <w:r>
                              <w:rPr>
                                <w:rFonts w:ascii="Arial" w:hAnsi="Arial" w:cs="Arial"/>
                                <w:b/>
                                <w:bCs/>
                                <w:sz w:val="16"/>
                                <w:szCs w:val="16"/>
                              </w:rPr>
                              <w:t>49.790,08/71.027,16</w:t>
                            </w:r>
                          </w:p>
                        </w:tc>
                      </w:tr>
                    </w:tbl>
                    <w:p/>
                  </w:txbxContent>
                </v:textbox>
                <w10:wrap type="square"/>
              </v:shape>
            </w:pict>
          </mc:Fallback>
        </mc:AlternateContent>
      </w:r>
    </w:p>
    <w:p>
      <w:pPr>
        <w:jc w:val="both"/>
      </w:pPr>
      <w:r>
        <w:rPr>
          <w:lang w:val="sr-Latn-RS"/>
        </w:rPr>
        <w:tab/>
      </w:r>
      <w:r>
        <w:rPr>
          <w:lang w:val="sr-Latn-RS"/>
        </w:rPr>
        <w:tab/>
      </w:r>
      <w:r>
        <w:rPr>
          <w:lang w:val="sr-Latn-RS"/>
        </w:rPr>
        <w:tab/>
      </w:r>
    </w:p>
    <w:p>
      <w:pPr>
        <w:jc w:val="both"/>
      </w:pPr>
      <w:r>
        <w:rPr>
          <w:lang w:val="sr-Latn-RS"/>
        </w:rPr>
        <w:tab/>
      </w:r>
      <w:r>
        <w:rPr>
          <w:lang w:val="sr-Latn-RS"/>
        </w:rPr>
        <w:tab/>
      </w:r>
      <w:r>
        <w:rPr>
          <w:lang w:val="sr-Latn-RS"/>
        </w:rPr>
        <w:tab/>
      </w: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right"/>
        <w:rPr>
          <w:lang w:val="sr-Latn-RS"/>
        </w:rPr>
      </w:pPr>
    </w:p>
    <w:p>
      <w:pPr>
        <w:jc w:val="both"/>
      </w:pPr>
      <w:r>
        <w:rPr>
          <w:lang w:val="sr-Latn-RS"/>
        </w:rPr>
        <w:tab/>
      </w:r>
      <w:r>
        <w:rPr>
          <w:lang w:val="sr-Latn-RS"/>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jc w:val="both"/>
        <w:rPr>
          <w:lang w:val="sr-Latn-RS"/>
        </w:rPr>
      </w:pPr>
    </w:p>
    <w:p>
      <w:pPr>
        <w:jc w:val="both"/>
        <w:rPr>
          <w:lang w:val="sr-Latn-RS"/>
        </w:rPr>
      </w:pPr>
    </w:p>
    <w:p>
      <w:pPr>
        <w:jc w:val="both"/>
        <w:rPr>
          <w:lang w:val="sr-Latn-RS"/>
        </w:rPr>
      </w:pPr>
    </w:p>
    <w:p>
      <w:pPr>
        <w:jc w:val="center"/>
      </w:pPr>
      <w:r>
        <w:rPr>
          <w:lang w:val="sr-Latn-RS"/>
        </w:rPr>
        <w:t>ПОДАЦИ О ЈАВНИМ НАБАВКАМА</w:t>
      </w:r>
    </w:p>
    <w:p>
      <w:pPr>
        <w:jc w:val="center"/>
        <w:rPr>
          <w:lang w:val="sr-Latn-RS"/>
        </w:rPr>
      </w:pPr>
    </w:p>
    <w:p>
      <w:pPr>
        <w:jc w:val="both"/>
      </w:pPr>
      <w:r>
        <w:rPr>
          <w:lang w:val="sr-Latn-RS"/>
        </w:rPr>
        <w:tab/>
      </w:r>
      <w:r>
        <w:rPr>
          <w:lang w:val="sr-Latn-RS"/>
        </w:rPr>
        <w:t>У табели је представљен план јавних набавки за 202</w:t>
      </w:r>
      <w:r>
        <w:rPr>
          <w:lang w:val="en-GB"/>
        </w:rPr>
        <w:t>2</w:t>
      </w:r>
      <w:r>
        <w:rPr>
          <w:lang w:val="sr-Latn-RS"/>
        </w:rPr>
        <w:t xml:space="preserve">. годину за Основно јавно тужилаштво у Куршумлији  и план јавних набавки за </w:t>
      </w:r>
      <w:r>
        <w:rPr>
          <w:lang w:val="en-GB"/>
        </w:rPr>
        <w:t>2022</w:t>
      </w:r>
      <w:r>
        <w:rPr>
          <w:lang w:val="sr-Latn-RS"/>
        </w:rPr>
        <w:t>- годину.</w:t>
      </w:r>
    </w:p>
    <w:p>
      <w:pPr>
        <w:jc w:val="both"/>
        <w:rPr>
          <w:lang w:val="sr-Latn-RS"/>
        </w:rPr>
      </w:pPr>
    </w:p>
    <w:p>
      <w:pPr>
        <w:jc w:val="both"/>
      </w:pPr>
      <w:r>
        <w:rPr>
          <w:lang w:val="sr-Latn-RS"/>
        </w:rPr>
        <w:tab/>
      </w:r>
      <w:r>
        <w:t xml:space="preserve">За набавку опреме у 2023-гој години одобрена су средства у износу од лица 100.000,00 динара. Спроведена је јавна набавка у јуну 2023.године у вредности од 89.994,00 динара и то набављених 14 комада столица и фотељица за потребе обављања послова. </w:t>
      </w:r>
    </w:p>
    <w:p>
      <w:pPr>
        <w:jc w:val="both"/>
      </w:pPr>
    </w:p>
    <w:p>
      <w:pPr>
        <w:jc w:val="center"/>
        <w:rPr>
          <w:lang w:val="sr-Latn-RS"/>
        </w:rPr>
      </w:pPr>
    </w:p>
    <w:p>
      <w:pPr>
        <w:jc w:val="center"/>
      </w:pPr>
      <w:r>
        <w:rPr>
          <w:lang w:val="sr-Latn-RS"/>
        </w:rPr>
        <w:t>ПОДАЦИ О СРЕДСТВИМА РАДА</w:t>
      </w:r>
    </w:p>
    <w:p>
      <w:pPr>
        <w:jc w:val="center"/>
        <w:rPr>
          <w:lang w:val="sr-Latn-RS"/>
        </w:rPr>
      </w:pPr>
    </w:p>
    <w:p>
      <w:pPr>
        <w:jc w:val="center"/>
        <w:rPr>
          <w:lang w:val="sr-Latn-RS"/>
        </w:rPr>
      </w:pPr>
    </w:p>
    <w:p>
      <w:pPr>
        <w:jc w:val="both"/>
      </w:pPr>
      <w:r>
        <w:rPr>
          <w:lang w:val="sr-Latn-RS"/>
        </w:rPr>
        <w:tab/>
      </w:r>
      <w:r>
        <w:t>Подаци за 2023.годину према Попису имовине и обавеза са стањем на дан 09/10/2023. године:</w:t>
      </w:r>
    </w:p>
    <w:p>
      <w:pPr>
        <w:jc w:val="both"/>
      </w:pPr>
    </w:p>
    <w:tbl>
      <w:tblPr>
        <w:tblStyle w:val="3"/>
        <w:tblW w:w="0" w:type="auto"/>
        <w:tblInd w:w="1016" w:type="dxa"/>
        <w:tblLayout w:type="fixed"/>
        <w:tblCellMar>
          <w:top w:w="0" w:type="dxa"/>
          <w:left w:w="108" w:type="dxa"/>
          <w:bottom w:w="0" w:type="dxa"/>
          <w:right w:w="108" w:type="dxa"/>
        </w:tblCellMar>
      </w:tblPr>
      <w:tblGrid>
        <w:gridCol w:w="2220"/>
        <w:gridCol w:w="2260"/>
        <w:gridCol w:w="2520"/>
        <w:gridCol w:w="1081"/>
      </w:tblGrid>
      <w:tr>
        <w:tblPrEx>
          <w:tblCellMar>
            <w:top w:w="0" w:type="dxa"/>
            <w:left w:w="108" w:type="dxa"/>
            <w:bottom w:w="0" w:type="dxa"/>
            <w:right w:w="108" w:type="dxa"/>
          </w:tblCellMar>
        </w:tblPrEx>
        <w:trPr>
          <w:trHeight w:val="465" w:hRule="atLeast"/>
        </w:trPr>
        <w:tc>
          <w:tcPr>
            <w:tcW w:w="2220" w:type="dxa"/>
            <w:tcBorders>
              <w:top w:val="single" w:color="000000" w:sz="8" w:space="0"/>
              <w:left w:val="single" w:color="000000" w:sz="8" w:space="0"/>
              <w:bottom w:val="single" w:color="000000" w:sz="4" w:space="0"/>
              <w:right w:val="single" w:color="000000" w:sz="4" w:space="0"/>
            </w:tcBorders>
            <w:shd w:val="clear" w:color="auto" w:fill="auto"/>
            <w:vAlign w:val="bottom"/>
          </w:tcPr>
          <w:p>
            <w:pPr>
              <w:jc w:val="center"/>
            </w:pPr>
            <w:r>
              <w:rPr>
                <w:rFonts w:ascii="Arial" w:hAnsi="Arial" w:cs="Arial"/>
                <w:sz w:val="20"/>
                <w:szCs w:val="20"/>
              </w:rPr>
              <w:t>Назив</w:t>
            </w:r>
          </w:p>
        </w:tc>
        <w:tc>
          <w:tcPr>
            <w:tcW w:w="2260" w:type="dxa"/>
            <w:tcBorders>
              <w:top w:val="single" w:color="000000" w:sz="8" w:space="0"/>
              <w:bottom w:val="single" w:color="000000" w:sz="4" w:space="0"/>
              <w:right w:val="single" w:color="000000" w:sz="4" w:space="0"/>
            </w:tcBorders>
            <w:shd w:val="clear" w:color="auto" w:fill="auto"/>
            <w:vAlign w:val="bottom"/>
          </w:tcPr>
          <w:p>
            <w:pPr>
              <w:jc w:val="center"/>
            </w:pPr>
            <w:r>
              <w:rPr>
                <w:rFonts w:ascii="Arial" w:hAnsi="Arial" w:cs="Arial"/>
                <w:sz w:val="20"/>
                <w:szCs w:val="20"/>
              </w:rPr>
              <w:t>набавна вредност</w:t>
            </w:r>
          </w:p>
        </w:tc>
        <w:tc>
          <w:tcPr>
            <w:tcW w:w="2520" w:type="dxa"/>
            <w:tcBorders>
              <w:top w:val="single" w:color="000000" w:sz="8" w:space="0"/>
              <w:bottom w:val="single" w:color="000000" w:sz="4" w:space="0"/>
              <w:right w:val="single" w:color="000000" w:sz="4" w:space="0"/>
            </w:tcBorders>
            <w:shd w:val="clear" w:color="auto" w:fill="auto"/>
            <w:vAlign w:val="bottom"/>
          </w:tcPr>
          <w:p>
            <w:pPr>
              <w:jc w:val="center"/>
            </w:pPr>
            <w:r>
              <w:rPr>
                <w:rFonts w:ascii="Arial" w:hAnsi="Arial" w:cs="Arial"/>
                <w:sz w:val="20"/>
                <w:szCs w:val="20"/>
              </w:rPr>
              <w:t xml:space="preserve">садашња вредност </w:t>
            </w:r>
          </w:p>
        </w:tc>
        <w:tc>
          <w:tcPr>
            <w:tcW w:w="1081" w:type="dxa"/>
            <w:tcBorders>
              <w:top w:val="single" w:color="000000" w:sz="8" w:space="0"/>
              <w:bottom w:val="single" w:color="000000" w:sz="4" w:space="0"/>
              <w:right w:val="single" w:color="000000" w:sz="8" w:space="0"/>
            </w:tcBorders>
            <w:shd w:val="clear" w:color="auto" w:fill="auto"/>
            <w:vAlign w:val="bottom"/>
          </w:tcPr>
          <w:p>
            <w:pPr>
              <w:jc w:val="center"/>
            </w:pPr>
          </w:p>
        </w:tc>
      </w:tr>
      <w:tr>
        <w:tblPrEx>
          <w:tblCellMar>
            <w:top w:w="0" w:type="dxa"/>
            <w:left w:w="108" w:type="dxa"/>
            <w:bottom w:w="0" w:type="dxa"/>
            <w:right w:w="108" w:type="dxa"/>
          </w:tblCellMar>
        </w:tblPrEx>
        <w:trPr>
          <w:trHeight w:val="255" w:hRule="atLeast"/>
        </w:trPr>
        <w:tc>
          <w:tcPr>
            <w:tcW w:w="2220" w:type="dxa"/>
            <w:tcBorders>
              <w:left w:val="single" w:color="000000" w:sz="8" w:space="0"/>
              <w:bottom w:val="single" w:color="000000" w:sz="4" w:space="0"/>
              <w:right w:val="single" w:color="000000" w:sz="4" w:space="0"/>
            </w:tcBorders>
            <w:shd w:val="clear" w:color="auto" w:fill="auto"/>
            <w:vAlign w:val="bottom"/>
          </w:tcPr>
          <w:p>
            <w:pPr>
              <w:jc w:val="center"/>
            </w:pPr>
            <w:r>
              <w:rPr>
                <w:rFonts w:ascii="Arial" w:hAnsi="Arial" w:cs="Arial"/>
                <w:sz w:val="20"/>
                <w:szCs w:val="20"/>
              </w:rPr>
              <w:t>Канцеларијска опрема</w:t>
            </w:r>
          </w:p>
        </w:tc>
        <w:tc>
          <w:tcPr>
            <w:tcW w:w="2260" w:type="dxa"/>
            <w:tcBorders>
              <w:bottom w:val="single" w:color="000000" w:sz="4" w:space="0"/>
              <w:right w:val="single" w:color="000000" w:sz="4" w:space="0"/>
            </w:tcBorders>
            <w:shd w:val="clear" w:color="auto" w:fill="auto"/>
            <w:vAlign w:val="bottom"/>
          </w:tcPr>
          <w:p>
            <w:pPr>
              <w:jc w:val="center"/>
            </w:pPr>
            <w:r>
              <w:rPr>
                <w:rFonts w:ascii="Arial" w:hAnsi="Arial" w:cs="Arial"/>
                <w:sz w:val="20"/>
                <w:szCs w:val="20"/>
                <w:lang w:val="en-GB"/>
              </w:rPr>
              <w:t>219.820,</w:t>
            </w:r>
            <w:r>
              <w:rPr>
                <w:rFonts w:ascii="Arial" w:hAnsi="Arial" w:cs="Arial"/>
                <w:sz w:val="20"/>
                <w:szCs w:val="20"/>
              </w:rPr>
              <w:t>00</w:t>
            </w:r>
          </w:p>
        </w:tc>
        <w:tc>
          <w:tcPr>
            <w:tcW w:w="2520" w:type="dxa"/>
            <w:tcBorders>
              <w:bottom w:val="single" w:color="000000" w:sz="4" w:space="0"/>
              <w:right w:val="single" w:color="000000" w:sz="4" w:space="0"/>
            </w:tcBorders>
            <w:shd w:val="clear" w:color="auto" w:fill="auto"/>
            <w:vAlign w:val="bottom"/>
          </w:tcPr>
          <w:p>
            <w:pPr>
              <w:jc w:val="center"/>
            </w:pPr>
            <w:r>
              <w:rPr>
                <w:rFonts w:ascii="Arial" w:hAnsi="Arial" w:cs="Arial"/>
                <w:sz w:val="20"/>
                <w:szCs w:val="20"/>
                <w:lang w:val="en-GB"/>
              </w:rPr>
              <w:t>87.779,67</w:t>
            </w:r>
          </w:p>
        </w:tc>
        <w:tc>
          <w:tcPr>
            <w:tcW w:w="1081" w:type="dxa"/>
            <w:tcBorders>
              <w:bottom w:val="single" w:color="000000" w:sz="4" w:space="0"/>
              <w:right w:val="single" w:color="000000" w:sz="8" w:space="0"/>
            </w:tcBorders>
            <w:shd w:val="clear" w:color="auto" w:fill="auto"/>
            <w:vAlign w:val="bottom"/>
          </w:tcPr>
          <w:p>
            <w:pPr>
              <w:jc w:val="center"/>
              <w:rPr>
                <w:lang w:val="en-GB"/>
              </w:rPr>
            </w:pPr>
          </w:p>
        </w:tc>
      </w:tr>
      <w:tr>
        <w:tblPrEx>
          <w:tblCellMar>
            <w:top w:w="0" w:type="dxa"/>
            <w:left w:w="108" w:type="dxa"/>
            <w:bottom w:w="0" w:type="dxa"/>
            <w:right w:w="108" w:type="dxa"/>
          </w:tblCellMar>
        </w:tblPrEx>
        <w:trPr>
          <w:trHeight w:val="270" w:hRule="atLeast"/>
        </w:trPr>
        <w:tc>
          <w:tcPr>
            <w:tcW w:w="2220" w:type="dxa"/>
            <w:tcBorders>
              <w:top w:val="single" w:color="000000" w:sz="4" w:space="0"/>
              <w:left w:val="single" w:color="000000" w:sz="8" w:space="0"/>
              <w:bottom w:val="single" w:color="000000" w:sz="4" w:space="0"/>
              <w:right w:val="single" w:color="000000" w:sz="4" w:space="0"/>
            </w:tcBorders>
            <w:shd w:val="clear" w:color="auto" w:fill="auto"/>
            <w:vAlign w:val="bottom"/>
          </w:tcPr>
          <w:p>
            <w:pPr>
              <w:jc w:val="center"/>
            </w:pPr>
            <w:r>
              <w:rPr>
                <w:rFonts w:ascii="Arial" w:hAnsi="Arial" w:cs="Arial"/>
                <w:sz w:val="20"/>
                <w:szCs w:val="20"/>
              </w:rPr>
              <w:t>Рачунарска опрема</w:t>
            </w:r>
          </w:p>
        </w:tc>
        <w:tc>
          <w:tcPr>
            <w:tcW w:w="2260" w:type="dxa"/>
            <w:tcBorders>
              <w:top w:val="single" w:color="000000" w:sz="4" w:space="0"/>
              <w:bottom w:val="single" w:color="000000" w:sz="4" w:space="0"/>
              <w:right w:val="single" w:color="000000" w:sz="4" w:space="0"/>
            </w:tcBorders>
            <w:shd w:val="clear" w:color="auto" w:fill="auto"/>
            <w:vAlign w:val="bottom"/>
          </w:tcPr>
          <w:p>
            <w:pPr>
              <w:jc w:val="center"/>
            </w:pPr>
            <w:r>
              <w:rPr>
                <w:rFonts w:ascii="Arial" w:hAnsi="Arial" w:cs="Arial"/>
                <w:sz w:val="20"/>
                <w:szCs w:val="20"/>
                <w:lang w:val="en-GB"/>
              </w:rPr>
              <w:t>422.162,00</w:t>
            </w:r>
          </w:p>
        </w:tc>
        <w:tc>
          <w:tcPr>
            <w:tcW w:w="2520" w:type="dxa"/>
            <w:tcBorders>
              <w:top w:val="single" w:color="000000" w:sz="4" w:space="0"/>
              <w:bottom w:val="single" w:color="000000" w:sz="4" w:space="0"/>
              <w:right w:val="single" w:color="000000" w:sz="4" w:space="0"/>
            </w:tcBorders>
            <w:shd w:val="clear" w:color="auto" w:fill="auto"/>
            <w:vAlign w:val="bottom"/>
          </w:tcPr>
          <w:p>
            <w:pPr>
              <w:jc w:val="center"/>
            </w:pPr>
            <w:r>
              <w:rPr>
                <w:rFonts w:ascii="Arial" w:hAnsi="Arial" w:cs="Arial"/>
                <w:sz w:val="20"/>
                <w:szCs w:val="20"/>
                <w:lang w:val="en-GB"/>
              </w:rPr>
              <w:t>275.341,90</w:t>
            </w:r>
          </w:p>
        </w:tc>
        <w:tc>
          <w:tcPr>
            <w:tcW w:w="1081" w:type="dxa"/>
            <w:tcBorders>
              <w:top w:val="single" w:color="000000" w:sz="4" w:space="0"/>
              <w:bottom w:val="single" w:color="000000" w:sz="4" w:space="0"/>
              <w:right w:val="single" w:color="000000" w:sz="8" w:space="0"/>
            </w:tcBorders>
            <w:shd w:val="clear" w:color="auto" w:fill="auto"/>
            <w:vAlign w:val="bottom"/>
          </w:tcPr>
          <w:p>
            <w:pPr>
              <w:jc w:val="center"/>
              <w:rPr>
                <w:lang w:val="en-GB"/>
              </w:rPr>
            </w:pPr>
          </w:p>
        </w:tc>
      </w:tr>
      <w:tr>
        <w:tblPrEx>
          <w:tblCellMar>
            <w:top w:w="0" w:type="dxa"/>
            <w:left w:w="108" w:type="dxa"/>
            <w:bottom w:w="0" w:type="dxa"/>
            <w:right w:w="108" w:type="dxa"/>
          </w:tblCellMar>
        </w:tblPrEx>
        <w:trPr>
          <w:trHeight w:val="270" w:hRule="atLeast"/>
        </w:trPr>
        <w:tc>
          <w:tcPr>
            <w:tcW w:w="2220" w:type="dxa"/>
            <w:tcBorders>
              <w:top w:val="single" w:color="000000" w:sz="4" w:space="0"/>
              <w:left w:val="single" w:color="000000" w:sz="8" w:space="0"/>
              <w:bottom w:val="single" w:color="000000" w:sz="8" w:space="0"/>
              <w:right w:val="single" w:color="000000" w:sz="4" w:space="0"/>
            </w:tcBorders>
            <w:shd w:val="clear" w:color="auto" w:fill="auto"/>
            <w:vAlign w:val="bottom"/>
          </w:tcPr>
          <w:p>
            <w:pPr>
              <w:snapToGrid w:val="0"/>
              <w:jc w:val="center"/>
              <w:rPr>
                <w:rFonts w:ascii="Arial" w:hAnsi="Arial" w:cs="Arial"/>
                <w:sz w:val="20"/>
                <w:szCs w:val="20"/>
                <w:lang w:val="en-GB"/>
              </w:rPr>
            </w:pPr>
          </w:p>
          <w:p>
            <w:pPr>
              <w:jc w:val="center"/>
            </w:pPr>
            <w:r>
              <w:rPr>
                <w:rFonts w:ascii="Arial" w:hAnsi="Arial" w:cs="Arial"/>
                <w:sz w:val="20"/>
                <w:szCs w:val="20"/>
              </w:rPr>
              <w:t>Укупно</w:t>
            </w:r>
          </w:p>
        </w:tc>
        <w:tc>
          <w:tcPr>
            <w:tcW w:w="2260" w:type="dxa"/>
            <w:tcBorders>
              <w:top w:val="single" w:color="000000" w:sz="4" w:space="0"/>
              <w:bottom w:val="single" w:color="000000" w:sz="8" w:space="0"/>
              <w:right w:val="single" w:color="000000" w:sz="4" w:space="0"/>
            </w:tcBorders>
            <w:shd w:val="clear" w:color="auto" w:fill="auto"/>
            <w:vAlign w:val="bottom"/>
          </w:tcPr>
          <w:p>
            <w:pPr>
              <w:jc w:val="center"/>
            </w:pPr>
            <w:r>
              <w:rPr>
                <w:rFonts w:ascii="Arial" w:hAnsi="Arial" w:cs="Arial"/>
                <w:sz w:val="20"/>
                <w:szCs w:val="20"/>
                <w:lang w:val="en-GB"/>
              </w:rPr>
              <w:t>641.982,00</w:t>
            </w:r>
          </w:p>
        </w:tc>
        <w:tc>
          <w:tcPr>
            <w:tcW w:w="2520" w:type="dxa"/>
            <w:tcBorders>
              <w:top w:val="single" w:color="000000" w:sz="4" w:space="0"/>
              <w:bottom w:val="single" w:color="000000" w:sz="8" w:space="0"/>
              <w:right w:val="single" w:color="000000" w:sz="4" w:space="0"/>
            </w:tcBorders>
            <w:shd w:val="clear" w:color="auto" w:fill="auto"/>
            <w:vAlign w:val="bottom"/>
          </w:tcPr>
          <w:p>
            <w:pPr>
              <w:jc w:val="center"/>
              <w:rPr>
                <w:lang w:val="en-GB"/>
              </w:rPr>
            </w:pPr>
            <w:r>
              <w:rPr>
                <w:rFonts w:ascii="Arial" w:hAnsi="Arial" w:cs="Arial"/>
                <w:sz w:val="20"/>
                <w:szCs w:val="20"/>
                <w:lang w:val="en-GB"/>
              </w:rPr>
              <w:t>363.121,57</w:t>
            </w:r>
          </w:p>
        </w:tc>
        <w:tc>
          <w:tcPr>
            <w:tcW w:w="1081" w:type="dxa"/>
            <w:tcBorders>
              <w:top w:val="single" w:color="000000" w:sz="4" w:space="0"/>
              <w:bottom w:val="single" w:color="000000" w:sz="8" w:space="0"/>
              <w:right w:val="single" w:color="000000" w:sz="8" w:space="0"/>
            </w:tcBorders>
            <w:shd w:val="clear" w:color="auto" w:fill="auto"/>
            <w:vAlign w:val="bottom"/>
          </w:tcPr>
          <w:p>
            <w:pPr>
              <w:snapToGrid w:val="0"/>
              <w:jc w:val="center"/>
              <w:rPr>
                <w:rFonts w:ascii="Arial" w:hAnsi="Arial" w:cs="Arial"/>
                <w:sz w:val="20"/>
                <w:szCs w:val="20"/>
                <w:lang w:val="en-GB"/>
              </w:rPr>
            </w:pPr>
          </w:p>
        </w:tc>
      </w:tr>
    </w:tbl>
    <w:p>
      <w:pPr>
        <w:jc w:val="both"/>
        <w:rPr>
          <w:lang w:val="sr-Latn-RS"/>
        </w:rPr>
      </w:pPr>
    </w:p>
    <w:p>
      <w:pPr>
        <w:jc w:val="right"/>
        <w:rPr>
          <w:i/>
          <w:u w:val="single"/>
          <w:lang w:val="sr-Latn-RS"/>
        </w:rPr>
      </w:pPr>
    </w:p>
    <w:p>
      <w:pPr>
        <w:jc w:val="right"/>
      </w:pPr>
      <w:r>
        <w:rPr>
          <w:i/>
          <w:u w:val="single"/>
        </w:rPr>
        <w:t xml:space="preserve">Информатор о раду </w:t>
      </w:r>
    </w:p>
    <w:p>
      <w:pPr>
        <w:jc w:val="right"/>
        <w:rPr>
          <w:lang w:val="en-GB"/>
        </w:rPr>
      </w:pPr>
      <w:r>
        <w:rPr>
          <w:i/>
          <w:u w:val="single"/>
        </w:rPr>
        <w:t>Основног јавног тужилаштва у Куршумлији</w:t>
      </w:r>
    </w:p>
    <w:p>
      <w:pPr>
        <w:jc w:val="right"/>
      </w:pPr>
      <w:r>
        <w:rPr>
          <w:i/>
        </w:rPr>
        <w:t xml:space="preserve">Датум последњег ажурирања: </w:t>
      </w:r>
      <w:r>
        <w:rPr>
          <w:i/>
          <w:lang w:val="en-GB"/>
        </w:rPr>
        <w:t>09/10</w:t>
      </w:r>
      <w:r>
        <w:rPr>
          <w:i/>
        </w:rPr>
        <w:t>/2023</w:t>
      </w:r>
    </w:p>
    <w:p>
      <w:pPr>
        <w:jc w:val="right"/>
        <w:rPr>
          <w:i/>
          <w:lang w:val="sr-Latn-RS"/>
        </w:rPr>
      </w:pPr>
    </w:p>
    <w:p>
      <w:pPr>
        <w:jc w:val="both"/>
      </w:pPr>
      <w:r>
        <w:rPr>
          <w:lang w:val="sr-Latn-RS"/>
        </w:rPr>
        <w:tab/>
      </w:r>
      <w:r>
        <w:rPr>
          <w:lang w:val="sr-Latn-RS"/>
        </w:rPr>
        <w:tab/>
      </w:r>
    </w:p>
    <w:p>
      <w:pPr>
        <w:jc w:val="right"/>
        <w:rPr>
          <w:i/>
          <w:lang w:val="sr-Latn-RS"/>
        </w:rPr>
      </w:pPr>
    </w:p>
    <w:p>
      <w:r>
        <w:rPr>
          <w:lang w:val="sr-Latn-RS"/>
        </w:rPr>
        <w:tab/>
      </w:r>
      <w:r>
        <w:rPr>
          <w:lang w:val="sr-Latn-RS"/>
        </w:rPr>
        <w:t>Основним јавном тужилаштву у K</w:t>
      </w:r>
      <w:r>
        <w:t>уршумлији</w:t>
      </w:r>
      <w:r>
        <w:rPr>
          <w:lang w:val="sr-Latn-RS"/>
        </w:rPr>
        <w:t xml:space="preserve"> дато је на коришћење путничко возиле марке „Шкода Фабија“ .</w:t>
      </w:r>
    </w:p>
    <w:p>
      <w:pPr>
        <w:rPr>
          <w:lang w:val="sr-Latn-RS"/>
        </w:rPr>
      </w:pPr>
    </w:p>
    <w:p>
      <w:r>
        <w:rPr>
          <w:lang w:val="sr-Latn-RS"/>
        </w:rPr>
        <w:tab/>
      </w:r>
      <w:r>
        <w:rPr>
          <w:lang w:val="sr-Latn-RS"/>
        </w:rPr>
        <w:t>Основно јавно тужилаштво у Куршумлија не поседује непокретну имовину.</w:t>
      </w:r>
    </w:p>
    <w:p>
      <w:pPr>
        <w:rPr>
          <w:lang w:val="sr-Latn-RS"/>
        </w:rPr>
      </w:pPr>
    </w:p>
    <w:p>
      <w:pPr>
        <w:rPr>
          <w:lang w:val="sr-Latn-RS"/>
        </w:rPr>
      </w:pPr>
    </w:p>
    <w:p>
      <w:pPr>
        <w:rPr>
          <w:lang w:val="sr-Latn-RS"/>
        </w:rPr>
      </w:pPr>
    </w:p>
    <w:p>
      <w:pPr>
        <w:jc w:val="both"/>
      </w:pPr>
      <w:r>
        <w:rPr>
          <w:lang w:val="sr-Latn-RS"/>
        </w:rPr>
        <w:tab/>
      </w:r>
    </w:p>
    <w:p>
      <w:pPr>
        <w:jc w:val="right"/>
      </w:pPr>
      <w:r>
        <w:rPr>
          <w:i/>
          <w:u w:val="single"/>
        </w:rPr>
        <w:t xml:space="preserve">Информатор о раду </w:t>
      </w:r>
    </w:p>
    <w:p>
      <w:pPr>
        <w:jc w:val="right"/>
        <w:rPr>
          <w:lang w:val="en-GB"/>
        </w:rPr>
      </w:pPr>
      <w:r>
        <w:rPr>
          <w:i/>
          <w:u w:val="single"/>
        </w:rPr>
        <w:t>Основног јавног тужилаштва у Куршумлији</w:t>
      </w:r>
    </w:p>
    <w:p>
      <w:pPr>
        <w:jc w:val="right"/>
      </w:pPr>
      <w:r>
        <w:rPr>
          <w:i/>
        </w:rPr>
        <w:t xml:space="preserve">Датум последњег ажурирања: </w:t>
      </w:r>
      <w:r>
        <w:rPr>
          <w:i/>
          <w:lang w:val="en-GB"/>
        </w:rPr>
        <w:t>09/10</w:t>
      </w:r>
      <w:r>
        <w:rPr>
          <w:i/>
        </w:rPr>
        <w:t>/2023</w:t>
      </w:r>
    </w:p>
    <w:p>
      <w:pPr>
        <w:jc w:val="right"/>
        <w:rPr>
          <w:i/>
          <w:lang w:val="sr-Latn-RS"/>
        </w:rPr>
      </w:pPr>
    </w:p>
    <w:p>
      <w:pPr>
        <w:numPr>
          <w:ilvl w:val="0"/>
          <w:numId w:val="0"/>
        </w:numPr>
        <w:bidi w:val="0"/>
        <w:ind w:left="0" w:right="0" w:firstLine="0"/>
        <w:jc w:val="both"/>
        <w:outlineLvl w:val="4"/>
        <w:rPr>
          <w:sz w:val="24"/>
          <w:lang w:val="zh-CN"/>
        </w:rPr>
      </w:pPr>
    </w:p>
    <w:p>
      <w:pPr>
        <w:numPr>
          <w:ilvl w:val="0"/>
          <w:numId w:val="0"/>
        </w:numPr>
        <w:bidi w:val="0"/>
        <w:ind w:left="0" w:right="0" w:firstLine="0"/>
        <w:jc w:val="left"/>
        <w:outlineLvl w:val="4"/>
        <w:rPr>
          <w:sz w:val="24"/>
        </w:rPr>
      </w:pPr>
    </w:p>
    <w:p>
      <w:pPr>
        <w:bidi w:val="0"/>
        <w:jc w:val="both"/>
        <w:rPr>
          <w:sz w:val="24"/>
        </w:rPr>
      </w:pPr>
    </w:p>
    <w:p>
      <w:pPr>
        <w:numPr>
          <w:ilvl w:val="0"/>
          <w:numId w:val="0"/>
        </w:numPr>
        <w:bidi w:val="0"/>
        <w:ind w:left="0" w:right="0" w:firstLine="0"/>
        <w:jc w:val="center"/>
        <w:outlineLvl w:val="0"/>
        <w:rPr>
          <w:b/>
          <w:sz w:val="24"/>
        </w:rPr>
      </w:pPr>
      <w:bookmarkStart w:id="13" w:name="_Toc517172847"/>
      <w:bookmarkEnd w:id="13"/>
      <w:r>
        <w:rPr>
          <w:b/>
          <w:sz w:val="24"/>
        </w:rPr>
        <w:t>XVI  -  ПОДАЦИ О ДРЖАВНОЈ ПОМОЋИ</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0"/>
        <w:rPr>
          <w:b/>
          <w:sz w:val="24"/>
        </w:rPr>
      </w:pPr>
      <w:bookmarkStart w:id="14" w:name="_Toc517172848"/>
      <w:bookmarkEnd w:id="14"/>
      <w:r>
        <w:rPr>
          <w:b/>
          <w:sz w:val="24"/>
        </w:rPr>
        <w:t>XVII  -  ЧУВАЊЕ НОСАЧА ИНФОРМАЦИЈА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Рокови чувања одређени су Листом категорија </w:t>
      </w:r>
      <w:r>
        <w:rPr>
          <w:sz w:val="24"/>
          <w:lang w:val="sr-Cyrl-RS"/>
        </w:rPr>
        <w:t>регистраторског</w:t>
      </w:r>
      <w:r>
        <w:rPr>
          <w:sz w:val="24"/>
        </w:rPr>
        <w:t xml:space="preserve">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Конкурсни материјал чува се три године.</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- 8 година – конкурсна </w:t>
      </w:r>
      <w:r>
        <w:rPr>
          <w:sz w:val="24"/>
          <w:lang w:val="sr-Cyrl-RS"/>
        </w:rPr>
        <w:t>документација</w:t>
      </w:r>
      <w:r>
        <w:rPr>
          <w:sz w:val="24"/>
        </w:rPr>
        <w:t xml:space="preserve">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5" w:name="_Toc517172849"/>
      <w:bookmarkEnd w:id="15"/>
      <w:r>
        <w:rPr>
          <w:b/>
          <w:sz w:val="24"/>
        </w:rPr>
        <w:t>XVIII  -  ВРСТЕ ИНФОРМАЦИЈА У ПОСЕДУ</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numPr>
          <w:ilvl w:val="0"/>
          <w:numId w:val="0"/>
        </w:numPr>
        <w:bidi w:val="0"/>
        <w:ind w:left="0" w:right="0" w:firstLine="0"/>
        <w:jc w:val="both"/>
        <w:outlineLvl w:val="4"/>
        <w:rPr>
          <w:sz w:val="24"/>
        </w:rPr>
      </w:pPr>
    </w:p>
    <w:p>
      <w:pPr>
        <w:numPr>
          <w:ilvl w:val="0"/>
          <w:numId w:val="2"/>
        </w:numPr>
        <w:bidi w:val="0"/>
        <w:ind w:left="709" w:right="0" w:hanging="360"/>
        <w:jc w:val="both"/>
        <w:outlineLvl w:val="4"/>
        <w:rPr>
          <w:sz w:val="24"/>
        </w:rPr>
      </w:pPr>
      <w:r>
        <w:rPr>
          <w:sz w:val="24"/>
        </w:rPr>
        <w:t xml:space="preserve">„КТ“ - Уписник за пунолетне учиниоце кривичних дела </w:t>
      </w:r>
    </w:p>
    <w:p>
      <w:pPr>
        <w:numPr>
          <w:ilvl w:val="0"/>
          <w:numId w:val="0"/>
        </w:numPr>
        <w:bidi w:val="0"/>
        <w:ind w:left="426" w:right="0" w:firstLine="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numPr>
          <w:ilvl w:val="0"/>
          <w:numId w:val="0"/>
        </w:numPr>
        <w:bidi w:val="0"/>
        <w:ind w:left="0" w:right="0" w:firstLine="0"/>
        <w:jc w:val="both"/>
        <w:outlineLvl w:val="4"/>
        <w:rPr>
          <w:sz w:val="24"/>
        </w:rPr>
      </w:pPr>
    </w:p>
    <w:p>
      <w:pPr>
        <w:numPr>
          <w:ilvl w:val="0"/>
          <w:numId w:val="2"/>
        </w:numPr>
        <w:bidi w:val="0"/>
        <w:spacing w:before="0" w:after="0"/>
        <w:jc w:val="both"/>
        <w:outlineLvl w:val="4"/>
        <w:rPr>
          <w:sz w:val="24"/>
        </w:rPr>
      </w:pPr>
      <w:r>
        <w:rPr>
          <w:sz w:val="24"/>
        </w:rPr>
        <w:t>„КТН“ – Уписник за непознате извршиоце кривичних дела</w:t>
      </w:r>
    </w:p>
    <w:p>
      <w:pPr>
        <w:numPr>
          <w:ilvl w:val="0"/>
          <w:numId w:val="2"/>
        </w:numPr>
        <w:bidi w:val="0"/>
        <w:spacing w:before="0" w:after="0"/>
        <w:jc w:val="both"/>
        <w:outlineLvl w:val="4"/>
        <w:rPr>
          <w:sz w:val="24"/>
        </w:rPr>
      </w:pPr>
      <w:r>
        <w:rPr>
          <w:sz w:val="24"/>
        </w:rPr>
        <w:t>„КТР“ – Уписник за остале кривичне предмете</w:t>
      </w:r>
    </w:p>
    <w:p>
      <w:pPr>
        <w:numPr>
          <w:ilvl w:val="0"/>
          <w:numId w:val="2"/>
        </w:numPr>
        <w:bidi w:val="0"/>
        <w:spacing w:before="0" w:after="0"/>
        <w:jc w:val="both"/>
        <w:outlineLvl w:val="4"/>
        <w:rPr>
          <w:sz w:val="24"/>
        </w:rPr>
      </w:pPr>
      <w:r>
        <w:rPr>
          <w:sz w:val="24"/>
        </w:rPr>
        <w:t>„КТРИ“ – Уписник за предмете по ванредним правним лековима и предмете у првостепеном поступку по жалбама на решење</w:t>
      </w:r>
    </w:p>
    <w:p>
      <w:pPr>
        <w:numPr>
          <w:ilvl w:val="0"/>
          <w:numId w:val="2"/>
        </w:numPr>
        <w:bidi w:val="0"/>
        <w:spacing w:before="0" w:after="0"/>
        <w:jc w:val="both"/>
        <w:outlineLvl w:val="4"/>
        <w:rPr>
          <w:sz w:val="24"/>
        </w:rPr>
      </w:pPr>
      <w:r>
        <w:rPr>
          <w:sz w:val="24"/>
        </w:rPr>
        <w:t>„КЕО“ – Уписник о предметима у којима је примењено одлагање кривичног гоњења</w:t>
      </w:r>
    </w:p>
    <w:p>
      <w:pPr>
        <w:numPr>
          <w:ilvl w:val="0"/>
          <w:numId w:val="2"/>
        </w:numPr>
        <w:bidi w:val="0"/>
        <w:spacing w:before="0" w:after="0"/>
        <w:jc w:val="both"/>
        <w:outlineLvl w:val="4"/>
        <w:rPr>
          <w:sz w:val="24"/>
        </w:rPr>
      </w:pPr>
      <w:r>
        <w:rPr>
          <w:sz w:val="24"/>
        </w:rPr>
        <w:t>„ПТ“ – Уписник за прекршајне предмете</w:t>
      </w:r>
    </w:p>
    <w:p>
      <w:pPr>
        <w:numPr>
          <w:ilvl w:val="0"/>
          <w:numId w:val="2"/>
        </w:numPr>
        <w:bidi w:val="0"/>
        <w:spacing w:before="0" w:after="0"/>
        <w:jc w:val="both"/>
        <w:outlineLvl w:val="4"/>
        <w:rPr>
          <w:sz w:val="24"/>
        </w:rPr>
      </w:pPr>
      <w:r>
        <w:rPr>
          <w:sz w:val="24"/>
        </w:rPr>
        <w:t>„ПОВ“ – Уписник за предмете са ознаком степена тајности поверљиво</w:t>
      </w:r>
    </w:p>
    <w:p>
      <w:pPr>
        <w:numPr>
          <w:ilvl w:val="0"/>
          <w:numId w:val="2"/>
        </w:numPr>
        <w:bidi w:val="0"/>
        <w:spacing w:before="0" w:after="0"/>
        <w:jc w:val="both"/>
        <w:outlineLvl w:val="4"/>
        <w:rPr>
          <w:sz w:val="24"/>
        </w:rPr>
      </w:pPr>
      <w:r>
        <w:rPr>
          <w:sz w:val="24"/>
        </w:rPr>
        <w:t>„СТР.ПОВ“ – Уписник за предмете са ознаком степена тајности строго поверљиво</w:t>
      </w:r>
    </w:p>
    <w:p>
      <w:pPr>
        <w:numPr>
          <w:ilvl w:val="0"/>
          <w:numId w:val="2"/>
        </w:numPr>
        <w:bidi w:val="0"/>
        <w:spacing w:before="0" w:after="0"/>
        <w:jc w:val="both"/>
        <w:outlineLvl w:val="4"/>
        <w:rPr>
          <w:sz w:val="24"/>
        </w:rPr>
      </w:pPr>
      <w:r>
        <w:rPr>
          <w:sz w:val="24"/>
        </w:rPr>
        <w:t>„А“ – Уписник за административне предмете и акте</w:t>
      </w:r>
    </w:p>
    <w:p>
      <w:pPr>
        <w:numPr>
          <w:ilvl w:val="0"/>
          <w:numId w:val="2"/>
        </w:numPr>
        <w:bidi w:val="0"/>
        <w:spacing w:before="0" w:after="0"/>
        <w:jc w:val="both"/>
        <w:outlineLvl w:val="4"/>
        <w:rPr>
          <w:sz w:val="24"/>
        </w:rPr>
      </w:pPr>
      <w:r>
        <w:rPr>
          <w:sz w:val="24"/>
        </w:rPr>
        <w:t>„Р“ – Уписник за финансијско-материјалне послове</w:t>
      </w:r>
    </w:p>
    <w:p>
      <w:pPr>
        <w:numPr>
          <w:ilvl w:val="0"/>
          <w:numId w:val="2"/>
        </w:numPr>
        <w:bidi w:val="0"/>
        <w:spacing w:before="0" w:after="0"/>
        <w:jc w:val="both"/>
        <w:outlineLvl w:val="4"/>
        <w:rPr>
          <w:sz w:val="24"/>
        </w:rPr>
      </w:pPr>
      <w:r>
        <w:rPr>
          <w:sz w:val="24"/>
        </w:rPr>
        <w:t>„СК“ – Уписник о поднетим предлозима и закључењу споразума о признању кривичног дела</w:t>
      </w:r>
    </w:p>
    <w:p>
      <w:pPr>
        <w:numPr>
          <w:ilvl w:val="0"/>
          <w:numId w:val="2"/>
        </w:numPr>
        <w:bidi w:val="0"/>
        <w:spacing w:before="0" w:after="0"/>
        <w:jc w:val="both"/>
        <w:outlineLvl w:val="4"/>
        <w:rPr>
          <w:sz w:val="24"/>
        </w:rPr>
      </w:pPr>
      <w:r>
        <w:rPr>
          <w:sz w:val="24"/>
        </w:rPr>
        <w:t>„ОИК“ – Уписник о предметима имовинске користи проистекле из кривичног дела</w:t>
      </w:r>
    </w:p>
    <w:p>
      <w:pPr>
        <w:numPr>
          <w:ilvl w:val="0"/>
          <w:numId w:val="2"/>
        </w:numPr>
        <w:bidi w:val="0"/>
        <w:spacing w:before="0" w:after="0"/>
        <w:jc w:val="both"/>
        <w:outlineLvl w:val="4"/>
        <w:rPr>
          <w:sz w:val="24"/>
        </w:rPr>
      </w:pPr>
      <w:r>
        <w:rPr>
          <w:sz w:val="24"/>
        </w:rPr>
        <w:t xml:space="preserve">„ПИ“ – Уписник о поднетим захтевима и одлукама о остваривању права на приступ информацијама од јавног значаја </w:t>
      </w:r>
    </w:p>
    <w:p>
      <w:pPr>
        <w:numPr>
          <w:ilvl w:val="0"/>
          <w:numId w:val="2"/>
        </w:numPr>
        <w:bidi w:val="0"/>
        <w:spacing w:before="0" w:after="0"/>
        <w:jc w:val="both"/>
        <w:outlineLvl w:val="4"/>
        <w:rPr>
          <w:sz w:val="24"/>
        </w:rPr>
      </w:pPr>
      <w:r>
        <w:rPr>
          <w:sz w:val="24"/>
        </w:rPr>
        <w:t>„ИН“ – Уписник са ознаком степена тајности интерно</w:t>
      </w:r>
    </w:p>
    <w:p>
      <w:pPr>
        <w:numPr>
          <w:ilvl w:val="0"/>
          <w:numId w:val="2"/>
        </w:numPr>
        <w:bidi w:val="0"/>
        <w:spacing w:before="0" w:after="0"/>
        <w:jc w:val="both"/>
        <w:outlineLvl w:val="4"/>
        <w:rPr>
          <w:sz w:val="24"/>
        </w:rPr>
      </w:pPr>
      <w:r>
        <w:rPr>
          <w:sz w:val="24"/>
        </w:rPr>
        <w:t>„П“ – Уписник за персоналне послове</w:t>
      </w:r>
    </w:p>
    <w:p>
      <w:pPr>
        <w:numPr>
          <w:ilvl w:val="0"/>
          <w:numId w:val="2"/>
        </w:numPr>
        <w:bidi w:val="0"/>
        <w:spacing w:before="0" w:after="0"/>
        <w:jc w:val="both"/>
        <w:outlineLvl w:val="4"/>
        <w:rPr>
          <w:sz w:val="24"/>
        </w:rPr>
      </w:pPr>
      <w:r>
        <w:rPr>
          <w:sz w:val="24"/>
        </w:rPr>
        <w:t>„О“ – Уписник са обавезним упутствима и другим хијерархијским одлукама Виших тужилаштава</w:t>
      </w:r>
    </w:p>
    <w:p>
      <w:pPr>
        <w:numPr>
          <w:ilvl w:val="0"/>
          <w:numId w:val="2"/>
        </w:numPr>
        <w:bidi w:val="0"/>
        <w:spacing w:before="0" w:after="0"/>
        <w:jc w:val="both"/>
        <w:outlineLvl w:val="4"/>
        <w:rPr>
          <w:sz w:val="24"/>
        </w:rPr>
      </w:pPr>
      <w:r>
        <w:rPr>
          <w:sz w:val="24"/>
        </w:rPr>
        <w:t>„КДП“ – Уписник за одузете предмете и одузети новац</w:t>
      </w:r>
    </w:p>
    <w:p>
      <w:pPr>
        <w:numPr>
          <w:ilvl w:val="0"/>
          <w:numId w:val="2"/>
        </w:numPr>
        <w:bidi w:val="0"/>
        <w:spacing w:before="0" w:after="0"/>
        <w:jc w:val="both"/>
        <w:outlineLvl w:val="4"/>
        <w:rPr>
          <w:sz w:val="24"/>
        </w:rPr>
      </w:pPr>
      <w:r>
        <w:rPr>
          <w:sz w:val="24"/>
        </w:rPr>
        <w:t>„МП“ – Уписник за међународну правну помоћ и међународну сарадњу</w:t>
      </w:r>
    </w:p>
    <w:p>
      <w:pPr>
        <w:numPr>
          <w:ilvl w:val="0"/>
          <w:numId w:val="2"/>
        </w:numPr>
        <w:bidi w:val="0"/>
        <w:spacing w:before="0" w:after="0"/>
        <w:jc w:val="both"/>
        <w:outlineLvl w:val="4"/>
        <w:rPr>
          <w:sz w:val="24"/>
        </w:rPr>
      </w:pPr>
      <w:r>
        <w:rPr>
          <w:sz w:val="24"/>
        </w:rPr>
        <w:t>„НПТ“ – Уписник о изреченим хитним мерама за сузбијање насиља у породици</w:t>
      </w:r>
    </w:p>
    <w:p>
      <w:pPr>
        <w:numPr>
          <w:ilvl w:val="0"/>
          <w:numId w:val="2"/>
        </w:numPr>
        <w:bidi w:val="0"/>
        <w:jc w:val="both"/>
        <w:outlineLvl w:val="4"/>
        <w:rPr>
          <w:sz w:val="24"/>
        </w:rPr>
      </w:pPr>
      <w:r>
        <w:rPr>
          <w:sz w:val="24"/>
        </w:rPr>
        <w:t>„НПТ 1“ – Уписник о евиденцији састанака групе за координацију и сарадњу на сузбијању насиља у породици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Од помоћних књига у Основном јавном тужилаштву у</w:t>
      </w:r>
      <w:r>
        <w:rPr>
          <w:rFonts w:hint="default"/>
          <w:sz w:val="24"/>
          <w:lang w:val="sr-Cyrl-RS"/>
        </w:rPr>
        <w:t xml:space="preserve"> </w:t>
      </w:r>
      <w:r>
        <w:rPr>
          <w:sz w:val="24"/>
          <w:lang w:val="sr-Cyrl-RS"/>
        </w:rPr>
        <w:t>Куршумлији</w:t>
      </w:r>
      <w:r>
        <w:rPr>
          <w:sz w:val="24"/>
        </w:rPr>
        <w:t xml:space="preserve">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Уписници и помоћне књиге у ОЈТ у Куршумлији, се искључиво воде ћириличним писмом.</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Редовно се води и Књига записника са одржаних колегијума Основног јавног тужилаштва у Куршумлији.</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6" w:name="_Toc517172850"/>
      <w:bookmarkEnd w:id="16"/>
      <w:r>
        <w:rPr>
          <w:b/>
          <w:sz w:val="24"/>
        </w:rPr>
        <w:t>XIX  -  ВРСТЕ ИНФОРМАЦИЈА КОЈИМА ДРЖАВНИ ОРГАН ОМОГУЋАВА ПРИСТУП</w:t>
      </w:r>
    </w:p>
    <w:p>
      <w:pPr>
        <w:bidi w:val="0"/>
        <w:jc w:val="both"/>
        <w:rPr>
          <w:sz w:val="24"/>
        </w:rPr>
      </w:pPr>
    </w:p>
    <w:p>
      <w:pPr>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Основно јавно тужилаштво неће тражиоцу омогућити остваривање права на приступ информацијама од јавног значаја, ако би тиме: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угрозио живот, здравље, сигурност или које друго важно добро неког лица; </w:t>
      </w:r>
    </w:p>
    <w:p>
      <w:pPr>
        <w:numPr>
          <w:ilvl w:val="0"/>
          <w:numId w:val="0"/>
        </w:numPr>
        <w:bidi w:val="0"/>
        <w:ind w:left="0" w:right="0" w:firstLine="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numPr>
          <w:ilvl w:val="0"/>
          <w:numId w:val="0"/>
        </w:numPr>
        <w:bidi w:val="0"/>
        <w:ind w:left="0" w:right="0" w:firstLine="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numPr>
          <w:ilvl w:val="0"/>
          <w:numId w:val="0"/>
        </w:numPr>
        <w:bidi w:val="0"/>
        <w:ind w:left="0" w:right="0" w:firstLine="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numPr>
          <w:ilvl w:val="0"/>
          <w:numId w:val="0"/>
        </w:numPr>
        <w:bidi w:val="0"/>
        <w:ind w:left="0" w:right="0" w:firstLine="0"/>
        <w:jc w:val="both"/>
        <w:outlineLvl w:val="4"/>
        <w:rPr>
          <w:sz w:val="24"/>
        </w:rPr>
      </w:pPr>
      <w:r>
        <w:rPr>
          <w:sz w:val="24"/>
        </w:rPr>
        <w:t xml:space="preserve">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ако је лице на то пристало; </w:t>
      </w:r>
    </w:p>
    <w:p>
      <w:pPr>
        <w:numPr>
          <w:ilvl w:val="0"/>
          <w:numId w:val="0"/>
        </w:numPr>
        <w:bidi w:val="0"/>
        <w:ind w:left="0" w:right="0" w:firstLine="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numPr>
          <w:ilvl w:val="0"/>
          <w:numId w:val="0"/>
        </w:numPr>
        <w:bidi w:val="0"/>
        <w:ind w:left="0" w:right="0" w:firstLine="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bidi w:val="0"/>
        <w:jc w:val="both"/>
        <w:rPr>
          <w:b/>
          <w:sz w:val="24"/>
        </w:rPr>
      </w:pPr>
    </w:p>
    <w:p>
      <w:pPr>
        <w:bidi w:val="0"/>
        <w:jc w:val="both"/>
        <w:rPr>
          <w:b/>
          <w:sz w:val="24"/>
        </w:rPr>
      </w:pPr>
    </w:p>
    <w:p>
      <w:pPr>
        <w:bidi w:val="0"/>
        <w:jc w:val="both"/>
        <w:rPr>
          <w:b/>
          <w:sz w:val="24"/>
        </w:rPr>
      </w:pPr>
    </w:p>
    <w:p>
      <w:pPr>
        <w:numPr>
          <w:ilvl w:val="0"/>
          <w:numId w:val="0"/>
        </w:numPr>
        <w:bidi w:val="0"/>
        <w:ind w:left="0" w:right="0" w:firstLine="0"/>
        <w:jc w:val="center"/>
        <w:outlineLvl w:val="0"/>
        <w:rPr>
          <w:b/>
          <w:sz w:val="24"/>
        </w:rPr>
      </w:pPr>
      <w:bookmarkStart w:id="17" w:name="_Toc517172851"/>
      <w:bookmarkEnd w:id="17"/>
      <w:r>
        <w:rPr>
          <w:b/>
          <w:sz w:val="24"/>
        </w:rPr>
        <w:t>XX  -  ИНФОРМАЦИЈЕ О ПОДНОШЕЊУ ЗАХТЕВА ЗА ПРИСТУП ИНФОРМАЦИЈАМА</w:t>
      </w:r>
    </w:p>
    <w:p>
      <w:pPr>
        <w:bidi w:val="0"/>
        <w:jc w:val="both"/>
        <w:rPr>
          <w:b/>
          <w:sz w:val="24"/>
        </w:rPr>
      </w:pPr>
    </w:p>
    <w:p>
      <w:pPr>
        <w:bidi w:val="0"/>
        <w:jc w:val="both"/>
        <w:rPr>
          <w:b/>
          <w:sz w:val="24"/>
        </w:rPr>
      </w:pPr>
    </w:p>
    <w:p>
      <w:pPr>
        <w:numPr>
          <w:ilvl w:val="0"/>
          <w:numId w:val="0"/>
        </w:numPr>
        <w:bidi w:val="0"/>
        <w:ind w:left="0" w:right="0" w:firstLine="720"/>
        <w:jc w:val="both"/>
        <w:outlineLvl w:val="1"/>
        <w:rPr>
          <w:b/>
          <w:sz w:val="24"/>
        </w:rPr>
      </w:pPr>
      <w:bookmarkStart w:id="18" w:name="_Toc517172852"/>
      <w:r>
        <w:rPr>
          <w:b/>
          <w:sz w:val="24"/>
        </w:rPr>
        <w:t>1. Захтев за обавештење, увид и издавање копије и упућивање</w:t>
      </w:r>
      <w:bookmarkEnd w:id="18"/>
      <w:r>
        <w:rPr>
          <w:b/>
          <w:sz w:val="24"/>
        </w:rPr>
        <w:t xml:space="preserve"> </w:t>
      </w:r>
    </w:p>
    <w:p>
      <w:pPr>
        <w:bidi w:val="0"/>
        <w:jc w:val="both"/>
        <w:rPr>
          <w:sz w:val="24"/>
        </w:rPr>
      </w:pPr>
      <w:r>
        <w:rPr>
          <w:sz w:val="24"/>
        </w:rPr>
        <w:t xml:space="preserve">     </w:t>
      </w:r>
    </w:p>
    <w:p>
      <w:pPr>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 Тражилац не мора навести разлоге за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19" w:name="_Toc517172853"/>
      <w:bookmarkEnd w:id="19"/>
      <w:r>
        <w:rPr>
          <w:b/>
          <w:sz w:val="24"/>
        </w:rPr>
        <w:t>2. Одлучивање по захтеву</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w:t>
      </w:r>
      <w:r>
        <w:rPr>
          <w:rFonts w:hint="default"/>
          <w:sz w:val="24"/>
          <w:lang w:val="sr-Cyrl-RS"/>
        </w:rPr>
        <w:t xml:space="preserve"> без одлагања а најкасније у року од 15 дана по пријему захтева</w:t>
      </w:r>
      <w:r>
        <w:rPr>
          <w:sz w:val="24"/>
        </w:rP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bidi w:val="0"/>
        <w:jc w:val="both"/>
        <w:rPr>
          <w:sz w:val="24"/>
        </w:rPr>
      </w:pPr>
    </w:p>
    <w:p>
      <w:pPr>
        <w:bidi w:val="0"/>
        <w:jc w:val="both"/>
        <w:rPr>
          <w:sz w:val="24"/>
        </w:rPr>
      </w:pPr>
    </w:p>
    <w:p>
      <w:pPr>
        <w:numPr>
          <w:ilvl w:val="0"/>
          <w:numId w:val="0"/>
        </w:numPr>
        <w:bidi w:val="0"/>
        <w:ind w:left="0" w:right="0" w:firstLine="720"/>
        <w:jc w:val="both"/>
        <w:outlineLvl w:val="1"/>
        <w:rPr>
          <w:b/>
          <w:sz w:val="24"/>
        </w:rPr>
      </w:pPr>
      <w:bookmarkStart w:id="20" w:name="_Toc517172854"/>
      <w:bookmarkEnd w:id="20"/>
      <w:r>
        <w:rPr>
          <w:b/>
          <w:sz w:val="24"/>
        </w:rPr>
        <w:t>3.Накнада</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21" w:name="_Toc517172855"/>
      <w:bookmarkEnd w:id="21"/>
      <w:r>
        <w:rPr>
          <w:b/>
          <w:sz w:val="24"/>
        </w:rPr>
        <w:t>4. Стављање на увид и израда копије</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bidi w:val="0"/>
        <w:jc w:val="left"/>
        <w:rPr>
          <w:b/>
          <w:sz w:val="24"/>
        </w:rPr>
      </w:pPr>
    </w:p>
    <w:p>
      <w:pPr>
        <w:bidi w:val="0"/>
        <w:jc w:val="left"/>
        <w:rPr>
          <w:b/>
          <w:sz w:val="24"/>
        </w:rPr>
      </w:pPr>
    </w:p>
    <w:p>
      <w:pPr>
        <w:numPr>
          <w:ilvl w:val="0"/>
          <w:numId w:val="0"/>
        </w:numPr>
        <w:bidi w:val="0"/>
        <w:ind w:left="0" w:right="0" w:firstLine="720"/>
        <w:jc w:val="left"/>
        <w:outlineLvl w:val="1"/>
        <w:rPr>
          <w:b/>
          <w:sz w:val="24"/>
        </w:rPr>
      </w:pPr>
      <w:bookmarkStart w:id="22" w:name="_Toc517172856"/>
      <w:bookmarkEnd w:id="22"/>
      <w:r>
        <w:rPr>
          <w:b/>
          <w:sz w:val="24"/>
        </w:rPr>
        <w:t>5. Прослеђивање захтева Поверенику</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1"/>
        <w:rPr>
          <w:b/>
          <w:sz w:val="24"/>
        </w:rPr>
      </w:pPr>
      <w:bookmarkStart w:id="23" w:name="_Toc517172857"/>
      <w:bookmarkEnd w:id="23"/>
      <w:r>
        <w:rPr>
          <w:b/>
          <w:sz w:val="24"/>
        </w:rPr>
        <w:t>6. Право на жалбу</w:t>
      </w:r>
    </w:p>
    <w:p>
      <w:pPr>
        <w:bidi w:val="0"/>
        <w:jc w:val="left"/>
        <w:rPr>
          <w:sz w:val="24"/>
        </w:rPr>
      </w:pPr>
    </w:p>
    <w:p>
      <w:pPr>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numPr>
          <w:ilvl w:val="0"/>
          <w:numId w:val="0"/>
        </w:numPr>
        <w:bidi w:val="0"/>
        <w:ind w:left="0" w:right="0" w:firstLine="0"/>
        <w:jc w:val="both"/>
        <w:outlineLvl w:val="4"/>
        <w:rPr>
          <w:sz w:val="24"/>
        </w:rPr>
      </w:pPr>
      <w:r>
        <w:rPr>
          <w:sz w:val="24"/>
        </w:rPr>
        <w:t xml:space="preserve"> </w:t>
      </w:r>
    </w:p>
    <w:p>
      <w:pPr>
        <w:numPr>
          <w:ilvl w:val="0"/>
          <w:numId w:val="3"/>
        </w:numPr>
        <w:bidi w:val="0"/>
        <w:ind w:left="0" w:right="0" w:firstLine="0"/>
        <w:jc w:val="both"/>
        <w:outlineLvl w:val="4"/>
        <w:rPr>
          <w:sz w:val="24"/>
        </w:rPr>
      </w:pPr>
      <w:r>
        <w:rPr>
          <w:sz w:val="24"/>
          <w:lang w:val="sr-Cyrl-RS"/>
        </w:rPr>
        <w:t>Орган</w:t>
      </w:r>
      <w:r>
        <w:rPr>
          <w:rFonts w:hint="default"/>
          <w:sz w:val="24"/>
          <w:lang w:val="sr-Cyrl-RS"/>
        </w:rPr>
        <w:t xml:space="preserve"> власти одбаци или одбије захтев тражиоца</w:t>
      </w:r>
    </w:p>
    <w:p>
      <w:pPr>
        <w:numPr>
          <w:ilvl w:val="0"/>
          <w:numId w:val="0"/>
        </w:numPr>
        <w:bidi w:val="0"/>
        <w:ind w:left="0" w:right="0" w:firstLine="0"/>
        <w:jc w:val="both"/>
        <w:outlineLvl w:val="4"/>
        <w:rPr>
          <w:sz w:val="24"/>
        </w:rPr>
      </w:pPr>
      <w:r>
        <w:rPr>
          <w:sz w:val="24"/>
        </w:rPr>
        <w:t>(</w:t>
      </w:r>
      <w:r>
        <w:rPr>
          <w:rFonts w:hint="default"/>
          <w:sz w:val="24"/>
          <w:lang w:val="sr-Cyrl-RS"/>
        </w:rPr>
        <w:t>2</w:t>
      </w:r>
      <w:r>
        <w:rPr>
          <w:sz w:val="24"/>
        </w:rPr>
        <w:t xml:space="preserve">) орган власти, супротно члану 16. став </w:t>
      </w:r>
      <w:r>
        <w:rPr>
          <w:rFonts w:hint="default"/>
          <w:sz w:val="24"/>
          <w:lang w:val="sr-Cyrl-RS"/>
        </w:rPr>
        <w:t>1 до 3</w:t>
      </w:r>
      <w:r>
        <w:rPr>
          <w:sz w:val="24"/>
        </w:rPr>
        <w:t xml:space="preserve"> Закона о слободном приступу информацијама од јавног значаја, не одговори у прописаном року на захтев тражиоца; </w:t>
      </w:r>
    </w:p>
    <w:p>
      <w:pPr>
        <w:numPr>
          <w:ilvl w:val="0"/>
          <w:numId w:val="0"/>
        </w:numPr>
        <w:bidi w:val="0"/>
        <w:ind w:left="0" w:right="0" w:firstLine="0"/>
        <w:jc w:val="both"/>
        <w:outlineLvl w:val="4"/>
        <w:rPr>
          <w:sz w:val="24"/>
        </w:rPr>
      </w:pPr>
      <w:r>
        <w:rPr>
          <w:sz w:val="24"/>
        </w:rPr>
        <w:t>(</w:t>
      </w:r>
      <w:r>
        <w:rPr>
          <w:rFonts w:hint="default"/>
          <w:sz w:val="24"/>
          <w:lang w:val="sr-Cyrl-RS"/>
        </w:rPr>
        <w:t>3</w:t>
      </w:r>
      <w:r>
        <w:rPr>
          <w:sz w:val="24"/>
        </w:rPr>
        <w:t xml:space="preserve">)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numPr>
          <w:ilvl w:val="0"/>
          <w:numId w:val="0"/>
        </w:numPr>
        <w:bidi w:val="0"/>
        <w:ind w:left="0" w:right="0" w:firstLine="0"/>
        <w:jc w:val="both"/>
        <w:outlineLvl w:val="4"/>
        <w:rPr>
          <w:sz w:val="24"/>
        </w:rPr>
      </w:pPr>
      <w:r>
        <w:rPr>
          <w:sz w:val="24"/>
        </w:rPr>
        <w:t xml:space="preserve"> (</w:t>
      </w:r>
      <w:r>
        <w:rPr>
          <w:rFonts w:hint="default"/>
          <w:sz w:val="24"/>
          <w:lang w:val="sr-Cyrl-RS"/>
        </w:rPr>
        <w:t>4</w:t>
      </w:r>
      <w:r>
        <w:rPr>
          <w:sz w:val="24"/>
        </w:rPr>
        <w:t xml:space="preserve">)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w:t>
      </w:r>
      <w:r>
        <w:rPr>
          <w:rFonts w:hint="default"/>
          <w:sz w:val="24"/>
          <w:lang w:val="sr-Cyrl-RS"/>
        </w:rPr>
        <w:t>5</w:t>
      </w:r>
      <w:r>
        <w:rPr>
          <w:sz w:val="24"/>
        </w:rPr>
        <w:t xml:space="preserve">)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numPr>
          <w:ilvl w:val="0"/>
          <w:numId w:val="0"/>
        </w:numPr>
        <w:bidi w:val="0"/>
        <w:ind w:left="0" w:right="0" w:firstLine="0"/>
        <w:jc w:val="both"/>
        <w:outlineLvl w:val="4"/>
        <w:rPr>
          <w:sz w:val="24"/>
        </w:rPr>
      </w:pPr>
      <w:r>
        <w:rPr>
          <w:rFonts w:hint="default"/>
          <w:sz w:val="24"/>
          <w:lang w:val="sr-Cyrl-RS"/>
        </w:rPr>
        <w:t xml:space="preserve">(6)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w:t>
      </w:r>
      <w:r>
        <w:rPr>
          <w:sz w:val="24"/>
        </w:rPr>
        <w:t xml:space="preserve">Закона о слободном приступи информацијама од јавног значаја.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0"/>
        <w:jc w:val="both"/>
        <w:outlineLvl w:val="4"/>
        <w:rPr>
          <w:rFonts w:hint="default"/>
          <w:sz w:val="24"/>
          <w:lang w:val="sr-Cyrl-RS"/>
        </w:rPr>
      </w:pPr>
      <w:r>
        <w:rPr>
          <w:sz w:val="24"/>
        </w:rPr>
        <w:t xml:space="preserve"> </w:t>
      </w:r>
      <w:r>
        <w:rPr>
          <w:rFonts w:hint="default"/>
          <w:sz w:val="24"/>
          <w:lang w:val="sr-Cyrl-RS"/>
        </w:rPr>
        <w:t xml:space="preserve"> </w:t>
      </w:r>
      <w:r>
        <w:rPr>
          <w:rFonts w:hint="default"/>
          <w:sz w:val="24"/>
          <w:lang w:val="sr-Cyrl-RS"/>
        </w:rPr>
        <w:tab/>
      </w:r>
      <w:r>
        <w:rPr>
          <w:rFonts w:hint="default"/>
          <w:sz w:val="24"/>
          <w:lang w:val="sr-Cyrl-RS"/>
        </w:rPr>
        <w:t xml:space="preserve"> Против решења Повереника којим се одлучује о захтеву који је поднет поверенику као органу власти не може се уложити жалба.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С А Д Р Ж А Ј</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4"/>
        </w:numPr>
        <w:bidi w:val="0"/>
        <w:spacing w:before="0" w:after="0"/>
        <w:jc w:val="left"/>
        <w:outlineLvl w:val="4"/>
        <w:rPr>
          <w:sz w:val="24"/>
        </w:rPr>
      </w:pPr>
      <w:r>
        <w:rPr>
          <w:color w:val="000000"/>
          <w:sz w:val="24"/>
        </w:rPr>
        <w:t>ОСНОВНИ ПОДАЦИ О ДРЖАВНОМ ОРГАНУ И ИНФОРМАТОРУ...........................2</w:t>
      </w:r>
    </w:p>
    <w:p>
      <w:pPr>
        <w:numPr>
          <w:ilvl w:val="0"/>
          <w:numId w:val="4"/>
        </w:numPr>
        <w:bidi w:val="0"/>
        <w:spacing w:before="0" w:after="0"/>
        <w:jc w:val="left"/>
        <w:outlineLvl w:val="0"/>
        <w:rPr>
          <w:color w:val="000000"/>
          <w:sz w:val="24"/>
        </w:rPr>
      </w:pPr>
      <w:r>
        <w:rPr>
          <w:color w:val="000000"/>
          <w:sz w:val="24"/>
        </w:rPr>
        <w:t>ОРГАНИЗАЦИОНА СТРУКТУРА......................................................................................3</w:t>
      </w:r>
    </w:p>
    <w:p>
      <w:pPr>
        <w:numPr>
          <w:ilvl w:val="0"/>
          <w:numId w:val="4"/>
        </w:numPr>
        <w:bidi w:val="0"/>
        <w:spacing w:before="0" w:after="0"/>
        <w:jc w:val="left"/>
        <w:outlineLvl w:val="0"/>
        <w:rPr>
          <w:color w:val="000000"/>
          <w:sz w:val="24"/>
        </w:rPr>
      </w:pPr>
      <w:r>
        <w:rPr>
          <w:color w:val="000000"/>
          <w:sz w:val="24"/>
        </w:rPr>
        <w:t>ОПИС ФУНКЦИЈА СТАРЕШИНА......................................................................................</w:t>
      </w:r>
      <w:r>
        <w:rPr>
          <w:rFonts w:hint="default"/>
          <w:color w:val="000000"/>
          <w:sz w:val="24"/>
          <w:lang w:val="sr-Cyrl-RS"/>
        </w:rPr>
        <w:t>7</w:t>
      </w:r>
    </w:p>
    <w:p>
      <w:pPr>
        <w:numPr>
          <w:ilvl w:val="0"/>
          <w:numId w:val="4"/>
        </w:numPr>
        <w:bidi w:val="0"/>
        <w:spacing w:before="0" w:after="0"/>
        <w:jc w:val="left"/>
        <w:outlineLvl w:val="0"/>
        <w:rPr>
          <w:color w:val="000000"/>
          <w:sz w:val="24"/>
        </w:rPr>
      </w:pPr>
      <w:r>
        <w:rPr>
          <w:color w:val="000000"/>
          <w:sz w:val="24"/>
        </w:rPr>
        <w:t>ОПИС ПРАВИЛА У ВЕЗИ СА ЈАВНОШЋУ РАДА..........................................................</w:t>
      </w:r>
      <w:r>
        <w:rPr>
          <w:rFonts w:hint="default"/>
          <w:color w:val="000000"/>
          <w:sz w:val="24"/>
          <w:lang w:val="sr-Cyrl-RS"/>
        </w:rPr>
        <w:t>7</w:t>
      </w:r>
    </w:p>
    <w:p>
      <w:pPr>
        <w:numPr>
          <w:ilvl w:val="0"/>
          <w:numId w:val="4"/>
        </w:numPr>
        <w:bidi w:val="0"/>
        <w:spacing w:before="0" w:after="0"/>
        <w:jc w:val="left"/>
        <w:outlineLvl w:val="0"/>
        <w:rPr>
          <w:color w:val="000000"/>
          <w:sz w:val="24"/>
        </w:rPr>
      </w:pPr>
      <w:r>
        <w:rPr>
          <w:sz w:val="24"/>
        </w:rPr>
        <w:t>СПИСАК НАЈЧЕШЋЕ ТРАЖЕНИХ ИНФОРМАЦИЈА ОД ЈАВНОГ ЗНАЧАЈА……..</w:t>
      </w:r>
      <w:r>
        <w:rPr>
          <w:rFonts w:hint="default"/>
          <w:sz w:val="24"/>
          <w:lang w:val="sr-Cyrl-RS"/>
        </w:rPr>
        <w:t>8</w:t>
      </w:r>
    </w:p>
    <w:p>
      <w:pPr>
        <w:numPr>
          <w:ilvl w:val="0"/>
          <w:numId w:val="4"/>
        </w:numPr>
        <w:bidi w:val="0"/>
        <w:spacing w:before="0" w:after="0"/>
        <w:jc w:val="left"/>
        <w:outlineLvl w:val="0"/>
        <w:rPr>
          <w:sz w:val="24"/>
        </w:rPr>
      </w:pPr>
      <w:r>
        <w:rPr>
          <w:sz w:val="24"/>
        </w:rPr>
        <w:t>ОПИС НАДЛЕЖНОСТИ, ОВЛАШЋЕЊА И ОБАВЕЗА………………………………...</w:t>
      </w:r>
      <w:r>
        <w:rPr>
          <w:sz w:val="24"/>
          <w:lang w:val="zh-CN"/>
        </w:rPr>
        <w:t>9</w:t>
      </w:r>
    </w:p>
    <w:p>
      <w:pPr>
        <w:numPr>
          <w:ilvl w:val="0"/>
          <w:numId w:val="4"/>
        </w:numPr>
        <w:bidi w:val="0"/>
        <w:spacing w:before="0" w:after="0"/>
        <w:jc w:val="left"/>
        <w:outlineLvl w:val="0"/>
        <w:rPr>
          <w:sz w:val="24"/>
        </w:rPr>
      </w:pPr>
      <w:r>
        <w:rPr>
          <w:sz w:val="24"/>
        </w:rPr>
        <w:t>ОПИС ПОСТУПАЊА У ОКВИРУ НАДЛЕЖНОСТИ, ОВЛАШЋЕЊА И ОБАВЕЗА..............................................................................................................................1</w:t>
      </w:r>
      <w:r>
        <w:rPr>
          <w:rFonts w:hint="default"/>
          <w:sz w:val="24"/>
          <w:lang w:val="sr-Cyrl-RS"/>
        </w:rPr>
        <w:t>4</w:t>
      </w:r>
    </w:p>
    <w:p>
      <w:pPr>
        <w:numPr>
          <w:ilvl w:val="0"/>
          <w:numId w:val="4"/>
        </w:numPr>
        <w:bidi w:val="0"/>
        <w:spacing w:before="0" w:after="0"/>
        <w:jc w:val="left"/>
        <w:outlineLvl w:val="0"/>
        <w:rPr>
          <w:color w:val="000000"/>
          <w:sz w:val="24"/>
        </w:rPr>
      </w:pPr>
      <w:r>
        <w:rPr>
          <w:color w:val="000000"/>
          <w:sz w:val="24"/>
        </w:rPr>
        <w:t>НАВОЂЕЊЕ</w:t>
      </w:r>
      <w:r>
        <w:rPr>
          <w:rFonts w:hint="default"/>
          <w:color w:val="000000"/>
          <w:sz w:val="24"/>
          <w:lang w:val="sr-Cyrl-RS"/>
        </w:rPr>
        <w:t xml:space="preserve"> </w:t>
      </w:r>
      <w:r>
        <w:rPr>
          <w:color w:val="000000"/>
          <w:sz w:val="24"/>
        </w:rPr>
        <w:t>ПРОПИСА......................................................</w:t>
      </w:r>
      <w:r>
        <w:rPr>
          <w:color w:val="000000"/>
          <w:sz w:val="24"/>
          <w:lang w:val="zh-CN"/>
        </w:rPr>
        <w:t>..</w:t>
      </w:r>
      <w:r>
        <w:rPr>
          <w:color w:val="000000"/>
          <w:sz w:val="24"/>
        </w:rPr>
        <w:t>.............................................1</w:t>
      </w:r>
      <w:r>
        <w:rPr>
          <w:rFonts w:hint="default"/>
          <w:color w:val="000000"/>
          <w:sz w:val="24"/>
          <w:lang w:val="sr-Cyrl-RS"/>
        </w:rPr>
        <w:t>6</w:t>
      </w:r>
    </w:p>
    <w:p>
      <w:pPr>
        <w:numPr>
          <w:ilvl w:val="0"/>
          <w:numId w:val="4"/>
        </w:numPr>
        <w:bidi w:val="0"/>
        <w:spacing w:before="0" w:after="0"/>
        <w:jc w:val="left"/>
        <w:outlineLvl w:val="0"/>
        <w:rPr>
          <w:sz w:val="24"/>
        </w:rPr>
      </w:pPr>
      <w:r>
        <w:rPr>
          <w:sz w:val="24"/>
        </w:rPr>
        <w:t>УСЛУГЕ КОЈЕ ОРГАН ПРУЖА ЗАИНТЕРЕСОВАНИМ Л</w:t>
      </w:r>
      <w:r>
        <w:rPr>
          <w:sz w:val="24"/>
          <w:lang w:val="zh-CN"/>
        </w:rPr>
        <w:t>И</w:t>
      </w:r>
      <w:r>
        <w:rPr>
          <w:sz w:val="24"/>
        </w:rPr>
        <w:t>ЦИМА............................1</w:t>
      </w:r>
      <w:r>
        <w:rPr>
          <w:rFonts w:hint="default"/>
          <w:sz w:val="24"/>
          <w:lang w:val="sr-Cyrl-RS"/>
        </w:rPr>
        <w:t>7</w:t>
      </w:r>
    </w:p>
    <w:p>
      <w:pPr>
        <w:numPr>
          <w:ilvl w:val="0"/>
          <w:numId w:val="4"/>
        </w:numPr>
        <w:bidi w:val="0"/>
        <w:spacing w:before="0" w:after="0"/>
        <w:jc w:val="left"/>
        <w:outlineLvl w:val="0"/>
        <w:rPr>
          <w:sz w:val="24"/>
        </w:rPr>
      </w:pPr>
      <w:r>
        <w:rPr>
          <w:sz w:val="24"/>
        </w:rPr>
        <w:t>ПОСТУПАК РАДИ ПРУЖАЊА УСЛУГА.......................................................................1</w:t>
      </w:r>
      <w:r>
        <w:rPr>
          <w:rFonts w:hint="default"/>
          <w:sz w:val="24"/>
          <w:lang w:val="sr-Cyrl-RS"/>
        </w:rPr>
        <w:t>8</w:t>
      </w:r>
    </w:p>
    <w:p>
      <w:pPr>
        <w:numPr>
          <w:ilvl w:val="0"/>
          <w:numId w:val="4"/>
        </w:numPr>
        <w:bidi w:val="0"/>
        <w:spacing w:before="0" w:after="0"/>
        <w:jc w:val="left"/>
        <w:outlineLvl w:val="0"/>
        <w:rPr>
          <w:sz w:val="24"/>
        </w:rPr>
      </w:pPr>
      <w:r>
        <w:rPr>
          <w:sz w:val="24"/>
        </w:rPr>
        <w:t>ПРЕГЛЕД ПОДАТАКА О ПРУЖЕНИМ УСЛУГАМА………………………………...</w:t>
      </w:r>
      <w:r>
        <w:rPr>
          <w:rFonts w:hint="default"/>
          <w:sz w:val="24"/>
          <w:lang w:val="sr-Cyrl-RS"/>
        </w:rPr>
        <w:t>20</w:t>
      </w:r>
    </w:p>
    <w:p>
      <w:pPr>
        <w:numPr>
          <w:ilvl w:val="0"/>
          <w:numId w:val="4"/>
        </w:numPr>
        <w:bidi w:val="0"/>
        <w:spacing w:before="0" w:after="0"/>
        <w:jc w:val="left"/>
        <w:outlineLvl w:val="0"/>
        <w:rPr>
          <w:sz w:val="24"/>
        </w:rPr>
      </w:pPr>
      <w:r>
        <w:rPr>
          <w:sz w:val="24"/>
        </w:rPr>
        <w:t>ПОДАЦИ О ПРИХОДИМА И РАСХОДИМА…………………………………………..</w:t>
      </w:r>
      <w:r>
        <w:rPr>
          <w:rFonts w:hint="default"/>
          <w:sz w:val="24"/>
          <w:lang w:val="sr-Cyrl-RS"/>
        </w:rPr>
        <w:t>21</w:t>
      </w:r>
    </w:p>
    <w:p>
      <w:pPr>
        <w:numPr>
          <w:ilvl w:val="0"/>
          <w:numId w:val="4"/>
        </w:numPr>
        <w:bidi w:val="0"/>
        <w:spacing w:before="0" w:after="0"/>
        <w:jc w:val="left"/>
        <w:outlineLvl w:val="0"/>
        <w:rPr>
          <w:sz w:val="24"/>
        </w:rPr>
      </w:pPr>
      <w:r>
        <w:rPr>
          <w:sz w:val="24"/>
        </w:rPr>
        <w:t>ПОДАЦИ О ИСПЛАЋЕНИМ ПЛАТАМА, ЗАРАДАМА И ДРУГИМ ПРИМАЊИМА.....................................................................................................................</w:t>
      </w:r>
      <w:r>
        <w:rPr>
          <w:rFonts w:hint="default" w:eastAsiaTheme="minorEastAsia" w:cstheme="minorBidi"/>
          <w:color w:val="000000"/>
          <w:position w:val="0"/>
          <w:sz w:val="24"/>
          <w:u w:val="none"/>
          <w:shd w:val="clear" w:fill="FFFFFF"/>
          <w:vertAlign w:val="baseline"/>
          <w:lang w:val="sr-Cyrl-RS"/>
        </w:rPr>
        <w:t>22</w:t>
      </w:r>
    </w:p>
    <w:p>
      <w:pPr>
        <w:numPr>
          <w:ilvl w:val="0"/>
          <w:numId w:val="4"/>
        </w:numPr>
        <w:bidi w:val="0"/>
        <w:spacing w:before="0" w:after="0"/>
        <w:jc w:val="left"/>
        <w:outlineLvl w:val="0"/>
        <w:rPr>
          <w:sz w:val="24"/>
        </w:rPr>
      </w:pPr>
      <w:r>
        <w:rPr>
          <w:sz w:val="24"/>
        </w:rPr>
        <w:t>ПОДАЦИ О ЈАВНИМ НАБАВКАМА...............................................................................</w:t>
      </w:r>
      <w:r>
        <w:rPr>
          <w:rFonts w:hint="default"/>
          <w:sz w:val="24"/>
          <w:lang w:val="sr-Cyrl-RS"/>
        </w:rPr>
        <w:t>24</w:t>
      </w:r>
    </w:p>
    <w:p>
      <w:pPr>
        <w:numPr>
          <w:ilvl w:val="0"/>
          <w:numId w:val="4"/>
        </w:numPr>
        <w:bidi w:val="0"/>
        <w:spacing w:before="0" w:after="0"/>
        <w:jc w:val="left"/>
        <w:outlineLvl w:val="0"/>
        <w:rPr>
          <w:sz w:val="24"/>
        </w:rPr>
      </w:pPr>
      <w:r>
        <w:rPr>
          <w:sz w:val="24"/>
        </w:rPr>
        <w:t>ПОДАЦИ О СРЕДСТВИМА РАДА...................................................................................2</w:t>
      </w:r>
      <w:r>
        <w:rPr>
          <w:rFonts w:hint="default"/>
          <w:sz w:val="24"/>
          <w:lang w:val="sr-Cyrl-RS"/>
        </w:rPr>
        <w:t>4</w:t>
      </w:r>
    </w:p>
    <w:p>
      <w:pPr>
        <w:numPr>
          <w:ilvl w:val="0"/>
          <w:numId w:val="4"/>
        </w:numPr>
        <w:bidi w:val="0"/>
        <w:spacing w:before="0" w:after="0"/>
        <w:jc w:val="left"/>
        <w:outlineLvl w:val="0"/>
        <w:rPr>
          <w:sz w:val="24"/>
        </w:rPr>
      </w:pPr>
      <w:r>
        <w:rPr>
          <w:sz w:val="24"/>
        </w:rPr>
        <w:t>ПОДАЦИ О ДРЖАВНОЈ ПОМОЋИ..................................................................................2</w:t>
      </w:r>
      <w:r>
        <w:rPr>
          <w:rFonts w:hint="default"/>
          <w:sz w:val="24"/>
          <w:lang w:val="sr-Cyrl-RS"/>
        </w:rPr>
        <w:t>4</w:t>
      </w:r>
    </w:p>
    <w:p>
      <w:pPr>
        <w:numPr>
          <w:ilvl w:val="0"/>
          <w:numId w:val="4"/>
        </w:numPr>
        <w:bidi w:val="0"/>
        <w:spacing w:before="0" w:after="0"/>
        <w:jc w:val="left"/>
        <w:outlineLvl w:val="0"/>
        <w:rPr>
          <w:sz w:val="24"/>
        </w:rPr>
      </w:pPr>
      <w:r>
        <w:rPr>
          <w:sz w:val="24"/>
        </w:rPr>
        <w:t>ЧУВАЊЕ НОСАЧА ИНФОРМАЦИЈА..............................................................................2</w:t>
      </w:r>
      <w:r>
        <w:rPr>
          <w:rFonts w:hint="default"/>
          <w:sz w:val="24"/>
          <w:lang w:val="sr-Cyrl-RS"/>
        </w:rPr>
        <w:t>5</w:t>
      </w:r>
    </w:p>
    <w:p>
      <w:pPr>
        <w:numPr>
          <w:ilvl w:val="0"/>
          <w:numId w:val="4"/>
        </w:numPr>
        <w:bidi w:val="0"/>
        <w:spacing w:before="0" w:after="0"/>
        <w:jc w:val="left"/>
        <w:outlineLvl w:val="0"/>
        <w:rPr>
          <w:sz w:val="24"/>
        </w:rPr>
      </w:pPr>
      <w:r>
        <w:rPr>
          <w:sz w:val="24"/>
        </w:rPr>
        <w:t>ВРСТЕ ИНФОРМАЦИЈА У ПОСЕДУ...............................................................................2</w:t>
      </w:r>
      <w:r>
        <w:rPr>
          <w:rFonts w:hint="default"/>
          <w:sz w:val="24"/>
          <w:lang w:val="sr-Cyrl-RS"/>
        </w:rPr>
        <w:t>7</w:t>
      </w:r>
    </w:p>
    <w:p>
      <w:pPr>
        <w:numPr>
          <w:ilvl w:val="0"/>
          <w:numId w:val="4"/>
        </w:numPr>
        <w:bidi w:val="0"/>
        <w:spacing w:before="0" w:after="0"/>
        <w:jc w:val="left"/>
        <w:outlineLvl w:val="0"/>
        <w:rPr>
          <w:sz w:val="24"/>
        </w:rPr>
      </w:pPr>
      <w:r>
        <w:rPr>
          <w:sz w:val="24"/>
        </w:rPr>
        <w:t>ВРСТЕ ИНФОРМАЦИЈА КОЈИМА ДРЖАВНИ ОРГАН ОМОГУЋАВА ПРИСТУП.............................................................................................................................2</w:t>
      </w:r>
      <w:r>
        <w:rPr>
          <w:rFonts w:hint="default"/>
          <w:sz w:val="24"/>
          <w:lang w:val="sr-Cyrl-RS"/>
        </w:rPr>
        <w:t>8</w:t>
      </w:r>
    </w:p>
    <w:p>
      <w:pPr>
        <w:numPr>
          <w:ilvl w:val="0"/>
          <w:numId w:val="4"/>
        </w:numPr>
        <w:bidi w:val="0"/>
        <w:jc w:val="left"/>
        <w:outlineLvl w:val="0"/>
        <w:rPr>
          <w:sz w:val="24"/>
        </w:rPr>
      </w:pPr>
      <w:r>
        <w:rPr>
          <w:sz w:val="24"/>
        </w:rPr>
        <w:t>ИНФОРМАЦИЈЕ О ПОДНОШЕЊУ ЗАХТЕВА ЗА ПРИСТУП ИНФОРМАЦИЈАМА...........................................................................................................2</w:t>
      </w:r>
      <w:r>
        <w:rPr>
          <w:rFonts w:hint="default"/>
          <w:sz w:val="24"/>
          <w:lang w:val="sr-Cyrl-RS"/>
        </w:rPr>
        <w:t>9</w:t>
      </w:r>
    </w:p>
    <w:p>
      <w:pPr>
        <w:numPr>
          <w:ilvl w:val="0"/>
          <w:numId w:val="5"/>
        </w:numPr>
        <w:bidi w:val="0"/>
        <w:spacing w:before="0" w:after="0"/>
        <w:jc w:val="left"/>
        <w:outlineLvl w:val="0"/>
        <w:rPr>
          <w:sz w:val="24"/>
        </w:rPr>
      </w:pPr>
      <w:r>
        <w:rPr>
          <w:sz w:val="24"/>
        </w:rPr>
        <w:t>Захтев за обавештење, увид и издавање копије и упућивање....................................</w:t>
      </w:r>
      <w:r>
        <w:rPr>
          <w:rFonts w:hint="default"/>
          <w:sz w:val="24"/>
          <w:lang w:val="sr-Cyrl-RS"/>
        </w:rPr>
        <w:t>29</w:t>
      </w:r>
    </w:p>
    <w:p>
      <w:pPr>
        <w:numPr>
          <w:ilvl w:val="0"/>
          <w:numId w:val="5"/>
        </w:numPr>
        <w:bidi w:val="0"/>
        <w:spacing w:before="0" w:after="0"/>
        <w:jc w:val="left"/>
        <w:outlineLvl w:val="1"/>
        <w:rPr>
          <w:sz w:val="24"/>
        </w:rPr>
      </w:pPr>
      <w:r>
        <w:rPr>
          <w:sz w:val="24"/>
        </w:rPr>
        <w:t>Одлучивање по захтеву..................................................................................................</w:t>
      </w:r>
      <w:r>
        <w:rPr>
          <w:rFonts w:hint="default"/>
          <w:sz w:val="24"/>
          <w:lang w:val="sr-Cyrl-RS"/>
        </w:rPr>
        <w:t>30</w:t>
      </w:r>
    </w:p>
    <w:p>
      <w:pPr>
        <w:numPr>
          <w:ilvl w:val="0"/>
          <w:numId w:val="5"/>
        </w:numPr>
        <w:bidi w:val="0"/>
        <w:spacing w:before="0" w:after="0"/>
        <w:jc w:val="left"/>
        <w:outlineLvl w:val="1"/>
        <w:rPr>
          <w:sz w:val="24"/>
        </w:rPr>
      </w:pPr>
      <w:r>
        <w:rPr>
          <w:sz w:val="24"/>
        </w:rPr>
        <w:t>Накнада............................................................................................................................</w:t>
      </w:r>
      <w:r>
        <w:rPr>
          <w:rFonts w:hint="default"/>
          <w:sz w:val="24"/>
          <w:lang w:val="sr-Cyrl-RS"/>
        </w:rPr>
        <w:t>31</w:t>
      </w:r>
    </w:p>
    <w:p>
      <w:pPr>
        <w:numPr>
          <w:ilvl w:val="0"/>
          <w:numId w:val="5"/>
        </w:numPr>
        <w:bidi w:val="0"/>
        <w:spacing w:before="0" w:after="0"/>
        <w:jc w:val="left"/>
        <w:outlineLvl w:val="1"/>
        <w:rPr>
          <w:sz w:val="24"/>
        </w:rPr>
      </w:pPr>
      <w:r>
        <w:rPr>
          <w:sz w:val="24"/>
        </w:rPr>
        <w:t>Стављање на увид и израда копије...............................................................................</w:t>
      </w:r>
      <w:r>
        <w:rPr>
          <w:rFonts w:hint="default"/>
          <w:sz w:val="24"/>
          <w:lang w:val="sr-Cyrl-RS"/>
        </w:rPr>
        <w:t>31</w:t>
      </w:r>
    </w:p>
    <w:p>
      <w:pPr>
        <w:numPr>
          <w:ilvl w:val="0"/>
          <w:numId w:val="5"/>
        </w:numPr>
        <w:bidi w:val="0"/>
        <w:spacing w:before="0" w:after="0"/>
        <w:jc w:val="left"/>
        <w:outlineLvl w:val="1"/>
        <w:rPr>
          <w:sz w:val="24"/>
        </w:rPr>
      </w:pPr>
      <w:r>
        <w:rPr>
          <w:sz w:val="24"/>
        </w:rPr>
        <w:t>Прослеђивање захтева Поверенику..............................................................................</w:t>
      </w:r>
      <w:r>
        <w:rPr>
          <w:rFonts w:hint="default"/>
          <w:sz w:val="24"/>
          <w:lang w:val="sr-Cyrl-RS"/>
        </w:rPr>
        <w:t>32</w:t>
      </w:r>
    </w:p>
    <w:p>
      <w:pPr>
        <w:numPr>
          <w:ilvl w:val="0"/>
          <w:numId w:val="5"/>
        </w:numPr>
        <w:bidi w:val="0"/>
        <w:jc w:val="left"/>
        <w:outlineLvl w:val="1"/>
        <w:rPr>
          <w:sz w:val="24"/>
        </w:rPr>
      </w:pPr>
      <w:r>
        <w:rPr>
          <w:sz w:val="24"/>
        </w:rPr>
        <w:t>Право на жалбу...............................................................................................................</w:t>
      </w:r>
      <w:r>
        <w:rPr>
          <w:rFonts w:hint="default"/>
          <w:sz w:val="24"/>
          <w:lang w:val="sr-Cyrl-RS"/>
        </w:rPr>
        <w:t>32</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b/>
          <w:sz w:val="24"/>
          <w:lang w:val="sr-Cyrl-RS"/>
        </w:rPr>
      </w:pPr>
      <w:r>
        <w:rPr>
          <w:rFonts w:hint="default"/>
          <w:b/>
          <w:sz w:val="24"/>
          <w:lang w:val="sr-Cyrl-RS"/>
        </w:rPr>
        <w:t xml:space="preserve">                                                              </w:t>
      </w:r>
    </w:p>
    <w:p>
      <w:pPr>
        <w:numPr>
          <w:ilvl w:val="0"/>
          <w:numId w:val="0"/>
        </w:numPr>
        <w:bidi w:val="0"/>
        <w:ind w:left="0" w:right="0" w:firstLine="0"/>
        <w:jc w:val="right"/>
        <w:outlineLvl w:val="4"/>
        <w:rPr>
          <w:rFonts w:hint="default"/>
          <w:b/>
          <w:sz w:val="24"/>
          <w:lang w:val="sr-Cyrl-RS"/>
        </w:rPr>
      </w:pPr>
      <w:r>
        <w:rPr>
          <w:b/>
          <w:sz w:val="24"/>
          <w:lang w:val="sr-Cyrl-RS"/>
        </w:rPr>
        <w:t>ГЛАВН</w:t>
      </w:r>
      <w:r>
        <w:rPr>
          <w:rFonts w:hint="default"/>
          <w:b/>
          <w:sz w:val="24"/>
          <w:lang w:val="sr-Cyrl-RS"/>
        </w:rPr>
        <w:t>И ЈАВНИ ТУЖИЛАЦ</w:t>
      </w:r>
    </w:p>
    <w:p>
      <w:pPr>
        <w:ind w:firstLine="5523" w:firstLineChars="2300"/>
        <w:rPr>
          <w:rFonts w:hint="default"/>
          <w:lang w:val="sr-Cyrl-RS"/>
        </w:rPr>
      </w:pPr>
      <w:bookmarkStart w:id="24" w:name="_GoBack"/>
      <w:bookmarkEnd w:id="24"/>
      <w:r>
        <w:rPr>
          <w:b/>
          <w:sz w:val="24"/>
          <w:lang w:val="sr-Cyrl-RS"/>
        </w:rPr>
        <w:t>Биљана</w:t>
      </w:r>
      <w:r>
        <w:rPr>
          <w:rFonts w:hint="default"/>
          <w:b/>
          <w:sz w:val="24"/>
          <w:lang w:val="sr-Cyrl-RS"/>
        </w:rPr>
        <w:t xml:space="preserve"> Милосављевић</w:t>
      </w:r>
    </w:p>
    <w:p/>
    <w:sectPr>
      <w:footerReference r:id="rId7" w:type="default"/>
      <w:pgSz w:w="11906" w:h="16838"/>
      <w:pgMar w:top="1440" w:right="1800" w:bottom="1440" w:left="1800" w:header="720" w:footer="720" w:gutter="0"/>
      <w:pgNumType w:fmt="decimal"/>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miletic" w:date="2022-01-14T12:55:25Z" w:initials="j">
    <w:p w14:paraId="568A68C1">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8A68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EE"/>
    <w:family w:val="auto"/>
    <w:pitch w:val="default"/>
    <w:sig w:usb0="00000000" w:usb1="00000000" w:usb2="00000000" w:usb3="00000000" w:csb0="00040001" w:csb1="00000000"/>
  </w:font>
  <w:font w:name="Open Sans">
    <w:altName w:val="Times New Roman"/>
    <w:panose1 w:val="00000000000000000000"/>
    <w:charset w:val="EE"/>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10.10.2023.године</w:t>
    </w:r>
  </w:p>
  <w:p>
    <w:pPr>
      <w:pStyle w:val="5"/>
      <w:rPr>
        <w:rFonts w:hint="default"/>
        <w:i/>
        <w:iCs/>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10.10.2023.гдине</w:t>
    </w:r>
  </w:p>
  <w:p>
    <w:pPr>
      <w:pStyle w:val="5"/>
      <w:rPr>
        <w:rFonts w:hint="default"/>
        <w:i/>
        <w:iCs/>
        <w:lang w:val="sr-Cyrl-RS"/>
      </w:rPr>
    </w:pPr>
  </w:p>
  <w:p>
    <w:pPr>
      <w:pStyle w:val="5"/>
      <w:rPr>
        <w:rFonts w:hint="default"/>
        <w:i/>
        <w:iCs/>
        <w:lang w:val="sr-Cyrl-R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9"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E63F9DF7"/>
    <w:multiLevelType w:val="singleLevel"/>
    <w:tmpl w:val="E63F9DF7"/>
    <w:lvl w:ilvl="0" w:tentative="0">
      <w:start w:val="1"/>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ADCABA"/>
    <w:multiLevelType w:val="multilevel"/>
    <w:tmpl w:val="59ADCAB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miletic">
    <w15:presenceInfo w15:providerId="None" w15:userId="j.milet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59E6"/>
    <w:rsid w:val="030A244E"/>
    <w:rsid w:val="0B9D6FDF"/>
    <w:rsid w:val="292753C6"/>
    <w:rsid w:val="3D67378C"/>
    <w:rsid w:val="3D911D59"/>
    <w:rsid w:val="4FAD7A3D"/>
    <w:rsid w:val="516C4B87"/>
    <w:rsid w:val="56247A3D"/>
    <w:rsid w:val="67016D44"/>
    <w:rsid w:val="6D6B43FD"/>
    <w:rsid w:val="789E59E6"/>
    <w:rsid w:val="7E89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left"/>
    </w:pPr>
    <w:rPr>
      <w:rFonts w:ascii="Times New Roman" w:hAnsi="Times New Roman" w:eastAsia="Times New Roman" w:cs="Times New Roman"/>
      <w:color w:val="00000A"/>
      <w:sz w:val="20"/>
      <w:szCs w:val="20"/>
      <w:lang w:val="sr-Latn-RS"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TML Cite"/>
    <w:basedOn w:val="2"/>
    <w:qFormat/>
    <w:uiPriority w:val="0"/>
    <w:rPr>
      <w:i/>
      <w:iCs/>
    </w:rPr>
  </w:style>
  <w:style w:type="character" w:styleId="8">
    <w:name w:val="Hyperlink"/>
    <w:basedOn w:val="2"/>
    <w:qFormat/>
    <w:uiPriority w:val="0"/>
    <w:rPr>
      <w:color w:val="0000FF"/>
      <w:u w:val="single"/>
    </w:rPr>
  </w:style>
  <w:style w:type="paragraph" w:styleId="9">
    <w:name w:val="Normal (Web)"/>
    <w:basedOn w:val="1"/>
    <w:qFormat/>
    <w:uiPriority w:val="0"/>
    <w:rPr>
      <w:sz w:val="24"/>
      <w:szCs w:val="24"/>
    </w:rPr>
  </w:style>
  <w:style w:type="character" w:styleId="10">
    <w:name w:val="Strong"/>
    <w:basedOn w:val="2"/>
    <w:qFormat/>
    <w:uiPriority w:val="0"/>
    <w:rPr>
      <w:b/>
      <w:bCs/>
    </w:rPr>
  </w:style>
  <w:style w:type="table" w:customStyle="1" w:styleId="11">
    <w:name w:val="Table Normal1"/>
    <w:qFormat/>
    <w:uiPriority w:val="0"/>
    <w:tblPr>
      <w:tblCellMar>
        <w:top w:w="0" w:type="dxa"/>
        <w:left w:w="108" w:type="dxa"/>
        <w:bottom w:w="0" w:type="dxa"/>
        <w:right w:w="108" w:type="dxa"/>
      </w:tblCellMar>
    </w:tblPr>
  </w:style>
  <w:style w:type="paragraph" w:styleId="12">
    <w:name w:val="List Paragraph"/>
    <w:basedOn w:val="1"/>
    <w:qFormat/>
    <w:uiPriority w:val="0"/>
    <w:pPr>
      <w:ind w:left="720" w:right="0" w:firstLine="0"/>
    </w:pPr>
  </w:style>
  <w:style w:type="paragraph" w:customStyle="1" w:styleId="13">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2022-10-11T07:39:00Z</dcterms:created>
  <dc:creator>j.miletic</dc:creator>
  <cp:lastModifiedBy>j.miletic</cp:lastModifiedBy>
  <cp:lastPrinted>2023-05-26T11:28:00Z</cp:lastPrinted>
  <dcterms:modified xsi:type="dcterms:W3CDTF">2023-10-10T10:16:57Z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949C482AA7574A5BB9EEBF890B88A33F_13</vt:lpwstr>
  </property>
</Properties>
</file>