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1E6" w:rsidRDefault="004973FB">
      <w:pPr>
        <w:ind w:right="908"/>
      </w:pPr>
      <w:r>
        <w:rPr>
          <w:noProof/>
        </w:rPr>
        <w:pict>
          <v:shapetype id="_x0000_t202" coordsize="21600,21600" o:spt="202" path="m,l,21600r21600,l21600,xe">
            <v:stroke joinstyle="miter"/>
            <v:path gradientshapeok="t" o:connecttype="rect"/>
          </v:shapetype>
          <v:shape id="_x0000_s1026" type="#_x0000_t202" style="position:absolute;margin-left:-52.15pt;margin-top:-5.9pt;width:214.4pt;height:201.05pt;z-index:251658240;mso-width-relative:margin;mso-height-relative:margin" stroked="f">
            <v:textbox style="mso-next-textbox:#_x0000_s1026">
              <w:txbxContent>
                <w:p w:rsidR="00E71DA3" w:rsidRPr="007D385F" w:rsidRDefault="00E71DA3" w:rsidP="00E71DA3">
                  <w:pPr>
                    <w:pStyle w:val="NoSpacing"/>
                    <w:rPr>
                      <w:lang w:val="sr-Cyrl-CS"/>
                    </w:rPr>
                  </w:pPr>
                </w:p>
                <w:p w:rsidR="00232A04" w:rsidRPr="00553716" w:rsidRDefault="00232A04" w:rsidP="00232A04">
                  <w:pPr>
                    <w:tabs>
                      <w:tab w:val="left" w:pos="327"/>
                      <w:tab w:val="left" w:pos="3420"/>
                      <w:tab w:val="center" w:pos="4320"/>
                    </w:tabs>
                    <w:rPr>
                      <w:rFonts w:ascii="Calibri" w:hAnsi="Calibri"/>
                      <w:kern w:val="3"/>
                      <w:sz w:val="22"/>
                    </w:rPr>
                  </w:pPr>
                  <w:r>
                    <w:rPr>
                      <w:rFonts w:ascii="Calibri" w:hAnsi="Calibri"/>
                      <w:kern w:val="3"/>
                      <w:sz w:val="22"/>
                      <w:lang w:val="sr-Cyrl-RS"/>
                    </w:rPr>
                    <w:t xml:space="preserve">           </w:t>
                  </w:r>
                  <w:r w:rsidRPr="00553716">
                    <w:rPr>
                      <w:rFonts w:ascii="Calibri" w:hAnsi="Calibri"/>
                      <w:kern w:val="3"/>
                      <w:sz w:val="22"/>
                    </w:rPr>
                    <w:object w:dxaOrig="675" w:dyaOrig="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4pt;height:60.5pt;visibility:visible;mso-wrap-style:square" o:ole="">
                        <v:imagedata r:id="rId6" o:title=""/>
                      </v:shape>
                      <o:OLEObject Type="Embed" ProgID="StaticMetafile" ShapeID="Picture 1" DrawAspect="Content" ObjectID="_1747465510" r:id="rId7"/>
                    </w:object>
                  </w:r>
                  <w:r w:rsidRPr="00553716">
                    <w:rPr>
                      <w:kern w:val="3"/>
                    </w:rPr>
                    <w:t xml:space="preserve">   </w:t>
                  </w:r>
                </w:p>
                <w:p w:rsidR="00232A04" w:rsidRPr="00553716" w:rsidRDefault="00232A04" w:rsidP="00232A04">
                  <w:pPr>
                    <w:widowControl w:val="0"/>
                    <w:overflowPunct w:val="0"/>
                    <w:autoSpaceDE w:val="0"/>
                    <w:autoSpaceDN w:val="0"/>
                    <w:textAlignment w:val="baseline"/>
                    <w:rPr>
                      <w:rFonts w:ascii="Calibri" w:hAnsi="Calibri"/>
                      <w:kern w:val="3"/>
                      <w:sz w:val="22"/>
                    </w:rPr>
                  </w:pPr>
                  <w:r w:rsidRPr="00553716">
                    <w:rPr>
                      <w:b/>
                      <w:kern w:val="3"/>
                    </w:rPr>
                    <w:t>Р е п у б л и к а С р б и ј а</w:t>
                  </w:r>
                </w:p>
                <w:p w:rsidR="00232A04" w:rsidRPr="00553716" w:rsidRDefault="00232A04" w:rsidP="00232A04">
                  <w:pPr>
                    <w:widowControl w:val="0"/>
                    <w:overflowPunct w:val="0"/>
                    <w:autoSpaceDE w:val="0"/>
                    <w:autoSpaceDN w:val="0"/>
                    <w:textAlignment w:val="baseline"/>
                    <w:rPr>
                      <w:rFonts w:ascii="Calibri" w:hAnsi="Calibri"/>
                      <w:kern w:val="3"/>
                      <w:sz w:val="22"/>
                    </w:rPr>
                  </w:pPr>
                  <w:r w:rsidRPr="00553716">
                    <w:rPr>
                      <w:b/>
                      <w:kern w:val="3"/>
                    </w:rPr>
                    <w:t>ОСНОВНО ЈАВНО ТУЖИЛАШТВО</w:t>
                  </w:r>
                </w:p>
                <w:p w:rsidR="00232A04" w:rsidRPr="00553716" w:rsidRDefault="00232A04" w:rsidP="00232A04">
                  <w:pPr>
                    <w:widowControl w:val="0"/>
                    <w:overflowPunct w:val="0"/>
                    <w:autoSpaceDE w:val="0"/>
                    <w:autoSpaceDN w:val="0"/>
                    <w:textAlignment w:val="baseline"/>
                    <w:rPr>
                      <w:rFonts w:ascii="Calibri" w:hAnsi="Calibri"/>
                      <w:kern w:val="3"/>
                      <w:sz w:val="22"/>
                    </w:rPr>
                  </w:pPr>
                  <w:r w:rsidRPr="00553716">
                    <w:rPr>
                      <w:b/>
                      <w:kern w:val="3"/>
                    </w:rPr>
                    <w:t>У ГОРЊЕМ МИЛАНОВЦУ</w:t>
                  </w:r>
                </w:p>
                <w:p w:rsidR="00232A04" w:rsidRPr="00553716" w:rsidRDefault="00232A04" w:rsidP="00232A04">
                  <w:pPr>
                    <w:widowControl w:val="0"/>
                    <w:overflowPunct w:val="0"/>
                    <w:autoSpaceDE w:val="0"/>
                    <w:autoSpaceDN w:val="0"/>
                    <w:textAlignment w:val="baseline"/>
                    <w:rPr>
                      <w:rFonts w:ascii="Calibri" w:hAnsi="Calibri"/>
                      <w:kern w:val="3"/>
                      <w:sz w:val="22"/>
                    </w:rPr>
                  </w:pPr>
                  <w:r>
                    <w:rPr>
                      <w:b/>
                      <w:kern w:val="3"/>
                      <w:lang w:val="sr-Cyrl-RS"/>
                    </w:rPr>
                    <w:t>А</w:t>
                  </w:r>
                  <w:r>
                    <w:rPr>
                      <w:b/>
                      <w:kern w:val="3"/>
                    </w:rPr>
                    <w:t xml:space="preserve"> бр. </w:t>
                  </w:r>
                  <w:r>
                    <w:rPr>
                      <w:b/>
                      <w:kern w:val="3"/>
                      <w:lang w:val="sr-Cyrl-RS"/>
                    </w:rPr>
                    <w:t>168</w:t>
                  </w:r>
                  <w:r w:rsidRPr="00553716">
                    <w:rPr>
                      <w:b/>
                      <w:kern w:val="3"/>
                    </w:rPr>
                    <w:t>/23</w:t>
                  </w:r>
                </w:p>
                <w:p w:rsidR="00232A04" w:rsidRPr="00553716" w:rsidRDefault="00232A04" w:rsidP="00232A04">
                  <w:pPr>
                    <w:widowControl w:val="0"/>
                    <w:overflowPunct w:val="0"/>
                    <w:autoSpaceDE w:val="0"/>
                    <w:autoSpaceDN w:val="0"/>
                    <w:textAlignment w:val="baseline"/>
                    <w:rPr>
                      <w:rFonts w:ascii="Calibri" w:hAnsi="Calibri"/>
                      <w:kern w:val="3"/>
                      <w:sz w:val="22"/>
                    </w:rPr>
                  </w:pPr>
                  <w:r>
                    <w:rPr>
                      <w:b/>
                      <w:kern w:val="3"/>
                    </w:rPr>
                    <w:t>05.06</w:t>
                  </w:r>
                  <w:r w:rsidRPr="00553716">
                    <w:rPr>
                      <w:b/>
                      <w:kern w:val="3"/>
                    </w:rPr>
                    <w:t>.2023. године</w:t>
                  </w:r>
                </w:p>
                <w:p w:rsidR="00232A04" w:rsidRPr="00553716" w:rsidRDefault="00232A04" w:rsidP="00232A04">
                  <w:pPr>
                    <w:widowControl w:val="0"/>
                    <w:overflowPunct w:val="0"/>
                    <w:autoSpaceDE w:val="0"/>
                    <w:autoSpaceDN w:val="0"/>
                    <w:textAlignment w:val="baseline"/>
                    <w:rPr>
                      <w:rFonts w:ascii="Calibri" w:hAnsi="Calibri"/>
                      <w:kern w:val="3"/>
                      <w:sz w:val="22"/>
                    </w:rPr>
                  </w:pPr>
                  <w:r w:rsidRPr="00553716">
                    <w:rPr>
                      <w:b/>
                      <w:kern w:val="3"/>
                    </w:rPr>
                    <w:t>ГОРЊИ МИЛАНОВАЦ</w:t>
                  </w:r>
                </w:p>
                <w:p w:rsidR="00232A04" w:rsidRPr="00553716" w:rsidRDefault="00232A04" w:rsidP="00232A04">
                  <w:pPr>
                    <w:widowControl w:val="0"/>
                    <w:overflowPunct w:val="0"/>
                    <w:autoSpaceDE w:val="0"/>
                    <w:autoSpaceDN w:val="0"/>
                    <w:textAlignment w:val="baseline"/>
                    <w:rPr>
                      <w:rFonts w:ascii="Calibri" w:hAnsi="Calibri"/>
                      <w:kern w:val="3"/>
                      <w:sz w:val="22"/>
                    </w:rPr>
                  </w:pPr>
                  <w:r w:rsidRPr="00553716">
                    <w:rPr>
                      <w:b/>
                      <w:kern w:val="3"/>
                    </w:rPr>
                    <w:t>МА</w:t>
                  </w:r>
                </w:p>
                <w:p w:rsidR="00232A04" w:rsidRPr="00553716" w:rsidRDefault="00232A04" w:rsidP="00232A04">
                  <w:pPr>
                    <w:widowControl w:val="0"/>
                    <w:overflowPunct w:val="0"/>
                    <w:autoSpaceDE w:val="0"/>
                    <w:autoSpaceDN w:val="0"/>
                    <w:textAlignment w:val="baseline"/>
                    <w:rPr>
                      <w:rFonts w:ascii="Calibri" w:hAnsi="Calibri"/>
                      <w:kern w:val="3"/>
                      <w:sz w:val="22"/>
                    </w:rPr>
                  </w:pPr>
                  <w:r w:rsidRPr="00553716">
                    <w:rPr>
                      <w:kern w:val="3"/>
                    </w:rPr>
                    <w:t> </w:t>
                  </w:r>
                </w:p>
                <w:p w:rsidR="00E71DA3" w:rsidRPr="007D385F" w:rsidRDefault="00E71DA3" w:rsidP="00E71DA3">
                  <w:pPr>
                    <w:pStyle w:val="NoSpacing"/>
                  </w:pPr>
                </w:p>
              </w:txbxContent>
            </v:textbox>
          </v:shape>
        </w:pict>
      </w:r>
      <w:r w:rsidR="004D1E16">
        <w:rPr>
          <w:noProof/>
        </w:rPr>
        <w:drawing>
          <wp:inline distT="0" distB="0" distL="0" distR="0">
            <wp:extent cx="571500" cy="10287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noChangeArrowheads="1"/>
                    </pic:cNvPicPr>
                  </pic:nvPicPr>
                  <pic:blipFill>
                    <a:blip r:embed="rId8"/>
                    <a:stretch>
                      <a:fillRect/>
                    </a:stretch>
                  </pic:blipFill>
                  <pic:spPr bwMode="auto">
                    <a:xfrm>
                      <a:off x="0" y="0"/>
                      <a:ext cx="571500" cy="1028700"/>
                    </a:xfrm>
                    <a:prstGeom prst="rect">
                      <a:avLst/>
                    </a:prstGeom>
                  </pic:spPr>
                </pic:pic>
              </a:graphicData>
            </a:graphic>
          </wp:inline>
        </w:drawing>
      </w:r>
    </w:p>
    <w:p w:rsidR="00CC31E6" w:rsidRDefault="004D1E16">
      <w:pPr>
        <w:ind w:left="-360" w:right="-720"/>
        <w:jc w:val="both"/>
        <w:rPr>
          <w:b/>
        </w:rPr>
      </w:pPr>
      <w:r>
        <w:rPr>
          <w:b/>
        </w:rPr>
        <w:t>РЕПУБЛИКА СРБИЈА</w:t>
      </w:r>
    </w:p>
    <w:p w:rsidR="00CC31E6" w:rsidRPr="00B76504" w:rsidRDefault="006E4A31">
      <w:pPr>
        <w:ind w:left="-360" w:right="-720"/>
        <w:jc w:val="both"/>
        <w:rPr>
          <w:b/>
        </w:rPr>
      </w:pPr>
      <w:r>
        <w:rPr>
          <w:b/>
        </w:rPr>
        <w:t xml:space="preserve">ОСНОВНО ЈАВНО </w:t>
      </w:r>
      <w:r w:rsidR="00B76504">
        <w:rPr>
          <w:b/>
        </w:rPr>
        <w:t>А.бр.66</w:t>
      </w:r>
      <w:r w:rsidR="00061A2A">
        <w:rPr>
          <w:b/>
        </w:rPr>
        <w:t>/22</w:t>
      </w:r>
      <w:r w:rsidR="00B76504">
        <w:rPr>
          <w:b/>
        </w:rPr>
        <w:t>-1</w:t>
      </w:r>
    </w:p>
    <w:p w:rsidR="00CC31E6" w:rsidRDefault="004D1E16">
      <w:pPr>
        <w:ind w:left="-360" w:right="-720"/>
        <w:jc w:val="both"/>
      </w:pPr>
      <w:r>
        <w:rPr>
          <w:b/>
        </w:rPr>
        <w:t xml:space="preserve">Дана </w:t>
      </w:r>
      <w:r w:rsidR="00061A2A">
        <w:rPr>
          <w:b/>
        </w:rPr>
        <w:t>07.03</w:t>
      </w:r>
      <w:r>
        <w:rPr>
          <w:b/>
        </w:rPr>
        <w:t>.2022.године</w:t>
      </w:r>
    </w:p>
    <w:p w:rsidR="00CC31E6" w:rsidRPr="006E4A31" w:rsidRDefault="006E4A31">
      <w:pPr>
        <w:ind w:left="-360" w:right="-720"/>
        <w:jc w:val="both"/>
        <w:rPr>
          <w:b/>
        </w:rPr>
      </w:pPr>
      <w:r>
        <w:rPr>
          <w:b/>
        </w:rPr>
        <w:t>ЧАЧАК</w:t>
      </w:r>
    </w:p>
    <w:p w:rsidR="00E71DA3" w:rsidRDefault="00E71DA3">
      <w:pPr>
        <w:ind w:left="-360" w:right="-720"/>
        <w:jc w:val="both"/>
        <w:rPr>
          <w:lang w:val="sr-Cyrl-RS"/>
        </w:rPr>
      </w:pPr>
    </w:p>
    <w:p w:rsidR="00232A04" w:rsidRDefault="00232A04" w:rsidP="00570E85">
      <w:pPr>
        <w:ind w:left="-360" w:right="-720" w:firstLine="1068"/>
        <w:jc w:val="both"/>
      </w:pPr>
    </w:p>
    <w:p w:rsidR="00232A04" w:rsidRDefault="00232A04" w:rsidP="00570E85">
      <w:pPr>
        <w:ind w:left="-360" w:right="-720" w:firstLine="1068"/>
        <w:jc w:val="both"/>
      </w:pPr>
    </w:p>
    <w:p w:rsidR="00232A04" w:rsidRDefault="00232A04" w:rsidP="00570E85">
      <w:pPr>
        <w:ind w:left="-360" w:right="-720" w:firstLine="1068"/>
        <w:jc w:val="both"/>
      </w:pPr>
    </w:p>
    <w:p w:rsidR="00232A04" w:rsidRDefault="00232A04" w:rsidP="00570E85">
      <w:pPr>
        <w:ind w:left="-360" w:right="-720" w:firstLine="1068"/>
        <w:jc w:val="both"/>
      </w:pPr>
    </w:p>
    <w:p w:rsidR="00232A04" w:rsidRDefault="00232A04" w:rsidP="00570E85">
      <w:pPr>
        <w:ind w:left="-360" w:right="-720" w:firstLine="1068"/>
        <w:jc w:val="both"/>
      </w:pPr>
    </w:p>
    <w:p w:rsidR="00CC31E6" w:rsidRDefault="00E62E8A" w:rsidP="00570E85">
      <w:pPr>
        <w:ind w:left="-360" w:right="-720" w:firstLine="1068"/>
        <w:jc w:val="both"/>
      </w:pPr>
      <w:r>
        <w:t>На основу члана 2. став 1. и став 2. Правилника о саставу конкурсне</w:t>
      </w:r>
      <w:r w:rsidR="00BA0AE2">
        <w:t xml:space="preserve"> комисије, начину провере компе</w:t>
      </w:r>
      <w:r>
        <w:t>тенција, к</w:t>
      </w:r>
      <w:r w:rsidR="004B7CEC">
        <w:t>ритеријума и мерилима за избор з</w:t>
      </w:r>
      <w:r>
        <w:t>а извршилачка радна места у судо</w:t>
      </w:r>
      <w:r w:rsidR="00570E85">
        <w:t>вима и јавним тужилаштвима („Сл</w:t>
      </w:r>
      <w:r w:rsidR="00570E85">
        <w:rPr>
          <w:lang w:val="sr-Cyrl-RS"/>
        </w:rPr>
        <w:t>ужбени</w:t>
      </w:r>
      <w:r w:rsidR="00232A04">
        <w:t xml:space="preserve"> гласник РС“ бр 30/19),</w:t>
      </w:r>
      <w:r w:rsidR="00232A04">
        <w:rPr>
          <w:lang w:val="sr-Cyrl-RS"/>
        </w:rPr>
        <w:t xml:space="preserve"> </w:t>
      </w:r>
      <w:r w:rsidR="00232A04" w:rsidRPr="009A67BB">
        <w:t>Правилника о унутрашњем уређењу и систематизацији радних места у</w:t>
      </w:r>
      <w:r w:rsidR="00232A04">
        <w:rPr>
          <w:lang w:val="sr-Cyrl-RS"/>
        </w:rPr>
        <w:t xml:space="preserve"> О</w:t>
      </w:r>
      <w:r w:rsidR="00232A04" w:rsidRPr="009A67BB">
        <w:t>сновном јавном тужилаштву у</w:t>
      </w:r>
      <w:r w:rsidR="00232A04">
        <w:rPr>
          <w:lang w:val="sr-Cyrl-RS"/>
        </w:rPr>
        <w:t xml:space="preserve"> Горњем Милановцу А број 240/22 од 25.10.2022. године,</w:t>
      </w:r>
      <w:r w:rsidR="00232A04">
        <w:t xml:space="preserve"> </w:t>
      </w:r>
      <w:r w:rsidR="00232A04" w:rsidRPr="009A67BB">
        <w:t xml:space="preserve">Правилника </w:t>
      </w:r>
      <w:r w:rsidR="00232A04">
        <w:rPr>
          <w:lang w:val="sr-Cyrl-RS"/>
        </w:rPr>
        <w:t xml:space="preserve">о изменама и допунама правилника </w:t>
      </w:r>
      <w:r w:rsidR="00232A04" w:rsidRPr="009A67BB">
        <w:t>о унутрашњем уређењу и систематизацији радних места у</w:t>
      </w:r>
      <w:r w:rsidR="00232A04">
        <w:rPr>
          <w:lang w:val="sr-Cyrl-RS"/>
        </w:rPr>
        <w:t xml:space="preserve"> О</w:t>
      </w:r>
      <w:r w:rsidR="00232A04" w:rsidRPr="009A67BB">
        <w:t>сновном јавном тужилаштву у</w:t>
      </w:r>
      <w:r w:rsidR="00232A04">
        <w:rPr>
          <w:lang w:val="sr-Cyrl-RS"/>
        </w:rPr>
        <w:t xml:space="preserve"> Горњем Милановцу</w:t>
      </w:r>
      <w:r w:rsidR="00232A04" w:rsidRPr="009A67BB">
        <w:t xml:space="preserve"> А.бр.</w:t>
      </w:r>
      <w:r w:rsidR="00232A04">
        <w:rPr>
          <w:lang w:val="sr-Cyrl-RS"/>
        </w:rPr>
        <w:t xml:space="preserve"> 240/22</w:t>
      </w:r>
      <w:r w:rsidR="00232A04">
        <w:t xml:space="preserve"> од 18.04.2023. године</w:t>
      </w:r>
      <w:r w:rsidR="00232A04">
        <w:rPr>
          <w:lang w:val="sr-Cyrl-RS"/>
        </w:rPr>
        <w:t xml:space="preserve"> и</w:t>
      </w:r>
      <w:r w:rsidR="00232A04">
        <w:t xml:space="preserve"> </w:t>
      </w:r>
      <w:r w:rsidR="00232A04">
        <w:rPr>
          <w:lang w:val="sr-Cyrl-RS"/>
        </w:rPr>
        <w:t xml:space="preserve">Одлуке о расписивању јавног конкурса у Основном јавном тужилаштву у Горњем Милановцу А број 163/23 од 05.06.2023. године, </w:t>
      </w:r>
      <w:r w:rsidR="00232A04">
        <w:t xml:space="preserve"> </w:t>
      </w:r>
      <w:r w:rsidR="00232A04" w:rsidRPr="00553716">
        <w:rPr>
          <w:kern w:val="3"/>
        </w:rPr>
        <w:t>Главни јавни тужилац Милена Вељовић</w:t>
      </w:r>
      <w:r w:rsidR="00232A04">
        <w:rPr>
          <w:kern w:val="3"/>
          <w:lang w:val="sr-Cyrl-RS"/>
        </w:rPr>
        <w:t xml:space="preserve"> доноси</w:t>
      </w:r>
      <w:r>
        <w:t xml:space="preserve"> </w:t>
      </w:r>
    </w:p>
    <w:p w:rsidR="00E62E8A" w:rsidRPr="00E62E8A" w:rsidRDefault="00E62E8A">
      <w:pPr>
        <w:ind w:left="-360" w:right="-720"/>
        <w:jc w:val="both"/>
        <w:rPr>
          <w:b/>
        </w:rPr>
      </w:pPr>
    </w:p>
    <w:p w:rsidR="00CC31E6" w:rsidRDefault="00E62E8A" w:rsidP="00E62E8A">
      <w:pPr>
        <w:ind w:left="-360" w:right="-720"/>
        <w:jc w:val="center"/>
        <w:rPr>
          <w:b/>
        </w:rPr>
      </w:pPr>
      <w:r>
        <w:rPr>
          <w:b/>
        </w:rPr>
        <w:t xml:space="preserve">Р Е Ш Е Њ Е </w:t>
      </w:r>
    </w:p>
    <w:p w:rsidR="00E62E8A" w:rsidRDefault="00E62E8A" w:rsidP="00E62E8A">
      <w:pPr>
        <w:ind w:left="-360" w:right="-720"/>
        <w:jc w:val="both"/>
        <w:rPr>
          <w:b/>
        </w:rPr>
      </w:pPr>
    </w:p>
    <w:p w:rsidR="00E85641" w:rsidRPr="00570E85" w:rsidRDefault="00E62E8A" w:rsidP="00570E85">
      <w:pPr>
        <w:ind w:left="-360" w:right="-720" w:firstLine="1068"/>
        <w:jc w:val="both"/>
        <w:rPr>
          <w:lang w:val="sr-Cyrl-RS"/>
        </w:rPr>
      </w:pPr>
      <w:r>
        <w:rPr>
          <w:b/>
        </w:rPr>
        <w:t xml:space="preserve">ИМЕНУЈЕ СЕ комисија </w:t>
      </w:r>
      <w:r w:rsidR="00232A04">
        <w:rPr>
          <w:b/>
          <w:lang w:val="sr-Cyrl-RS"/>
        </w:rPr>
        <w:t>Основног</w:t>
      </w:r>
      <w:r w:rsidR="00232A04">
        <w:rPr>
          <w:b/>
        </w:rPr>
        <w:t xml:space="preserve"> јавног тужилаштва у </w:t>
      </w:r>
      <w:r w:rsidR="00232A04">
        <w:rPr>
          <w:b/>
          <w:lang w:val="sr-Cyrl-RS"/>
        </w:rPr>
        <w:t xml:space="preserve">Горњем Милановцу </w:t>
      </w:r>
      <w:r>
        <w:rPr>
          <w:b/>
        </w:rPr>
        <w:t>за спровођење изборн</w:t>
      </w:r>
      <w:r w:rsidR="004B7CEC">
        <w:rPr>
          <w:b/>
        </w:rPr>
        <w:t>ог</w:t>
      </w:r>
      <w:r w:rsidR="00696B51">
        <w:rPr>
          <w:b/>
        </w:rPr>
        <w:t xml:space="preserve"> поступка за избор кандидата за пријем државн</w:t>
      </w:r>
      <w:r w:rsidR="00EE44BC">
        <w:rPr>
          <w:b/>
          <w:lang w:val="sr-Cyrl-RS"/>
        </w:rPr>
        <w:t>ог</w:t>
      </w:r>
      <w:r w:rsidR="00696B51">
        <w:rPr>
          <w:b/>
        </w:rPr>
        <w:t xml:space="preserve"> службеника у радни однос на неодређено време и то за радн</w:t>
      </w:r>
      <w:r w:rsidR="00570E85">
        <w:rPr>
          <w:b/>
          <w:lang w:val="sr-Cyrl-RS"/>
        </w:rPr>
        <w:t>о</w:t>
      </w:r>
      <w:r w:rsidR="00696B51">
        <w:rPr>
          <w:b/>
        </w:rPr>
        <w:t xml:space="preserve"> мест</w:t>
      </w:r>
      <w:r w:rsidR="00570E85">
        <w:rPr>
          <w:b/>
          <w:lang w:val="sr-Cyrl-RS"/>
        </w:rPr>
        <w:t xml:space="preserve">о </w:t>
      </w:r>
      <w:r w:rsidR="00232A04">
        <w:rPr>
          <w:b/>
          <w:lang w:val="sr-Cyrl-RS"/>
        </w:rPr>
        <w:t>ЗАПИСНИЧАР</w:t>
      </w:r>
      <w:r w:rsidR="004D1E16" w:rsidRPr="00E85641">
        <w:rPr>
          <w:b/>
          <w:bCs/>
        </w:rPr>
        <w:t xml:space="preserve">, у звању </w:t>
      </w:r>
      <w:r w:rsidR="00232A04">
        <w:rPr>
          <w:b/>
          <w:bCs/>
          <w:lang w:val="sr-Cyrl-RS"/>
        </w:rPr>
        <w:t>референта</w:t>
      </w:r>
      <w:r w:rsidR="00E85641" w:rsidRPr="00E85641">
        <w:rPr>
          <w:b/>
        </w:rPr>
        <w:t>-1 (један) извршилац</w:t>
      </w:r>
      <w:r w:rsidR="00570E85">
        <w:rPr>
          <w:b/>
          <w:lang w:val="sr-Cyrl-RS"/>
        </w:rPr>
        <w:t>.</w:t>
      </w:r>
    </w:p>
    <w:p w:rsidR="00FD18CF" w:rsidRPr="00FD18CF" w:rsidRDefault="00E85641" w:rsidP="0038168C">
      <w:pPr>
        <w:pStyle w:val="ListParagraph"/>
        <w:ind w:left="0" w:right="-720"/>
        <w:jc w:val="both"/>
      </w:pPr>
      <w:r>
        <w:t xml:space="preserve"> </w:t>
      </w:r>
    </w:p>
    <w:p w:rsidR="00570E85" w:rsidRDefault="00696B51" w:rsidP="00570E85">
      <w:pPr>
        <w:pStyle w:val="ListParagraph"/>
        <w:ind w:left="-360" w:right="-720" w:firstLine="1068"/>
        <w:jc w:val="both"/>
        <w:rPr>
          <w:lang w:val="sr-Cyrl-RS"/>
        </w:rPr>
      </w:pPr>
      <w:r>
        <w:t>Комисија се именује у следећем саставу:</w:t>
      </w:r>
    </w:p>
    <w:p w:rsidR="00600054" w:rsidRPr="00600054" w:rsidRDefault="00600054" w:rsidP="00570E85">
      <w:pPr>
        <w:pStyle w:val="ListParagraph"/>
        <w:ind w:left="-360" w:right="-720" w:firstLine="1068"/>
        <w:jc w:val="both"/>
        <w:rPr>
          <w:lang w:val="sr-Cyrl-RS"/>
        </w:rPr>
      </w:pPr>
    </w:p>
    <w:p w:rsidR="00696B51" w:rsidRPr="00232A04" w:rsidRDefault="00696B51" w:rsidP="00600054">
      <w:pPr>
        <w:pStyle w:val="ListParagraph"/>
        <w:numPr>
          <w:ilvl w:val="0"/>
          <w:numId w:val="3"/>
        </w:numPr>
        <w:ind w:right="-720"/>
        <w:jc w:val="both"/>
      </w:pPr>
      <w:r>
        <w:t xml:space="preserve">Председник комисије </w:t>
      </w:r>
      <w:r w:rsidR="00232A04">
        <w:rPr>
          <w:lang w:val="sr-Cyrl-RS"/>
        </w:rPr>
        <w:t>Јелена Томовић</w:t>
      </w:r>
      <w:r>
        <w:t xml:space="preserve"> –</w:t>
      </w:r>
      <w:r w:rsidR="00232A04">
        <w:t>јавни тужилац</w:t>
      </w:r>
      <w:r>
        <w:t xml:space="preserve"> у</w:t>
      </w:r>
      <w:r w:rsidR="00570E85" w:rsidRPr="00600054">
        <w:rPr>
          <w:lang w:val="sr-Cyrl-RS"/>
        </w:rPr>
        <w:t xml:space="preserve"> </w:t>
      </w:r>
      <w:r w:rsidR="00232A04">
        <w:rPr>
          <w:lang w:val="sr-Cyrl-RS"/>
        </w:rPr>
        <w:t>Основном</w:t>
      </w:r>
      <w:r w:rsidR="00570E85">
        <w:t xml:space="preserve"> јавном тужилаштву у </w:t>
      </w:r>
      <w:r w:rsidR="00232A04">
        <w:rPr>
          <w:lang w:val="sr-Cyrl-RS"/>
        </w:rPr>
        <w:t>Горњем Милановц</w:t>
      </w:r>
      <w:r w:rsidR="00570E85">
        <w:t>у</w:t>
      </w:r>
      <w:r w:rsidR="00570E85" w:rsidRPr="00600054">
        <w:rPr>
          <w:lang w:val="sr-Cyrl-RS"/>
        </w:rPr>
        <w:t>,</w:t>
      </w:r>
    </w:p>
    <w:p w:rsidR="00696B51" w:rsidRDefault="00696B51" w:rsidP="00BF38AE">
      <w:pPr>
        <w:pStyle w:val="ListParagraph"/>
        <w:numPr>
          <w:ilvl w:val="0"/>
          <w:numId w:val="3"/>
        </w:numPr>
        <w:ind w:right="-720"/>
        <w:jc w:val="both"/>
      </w:pPr>
      <w:r>
        <w:t xml:space="preserve">Члан комисије </w:t>
      </w:r>
      <w:r w:rsidR="00232A04" w:rsidRPr="00BF38AE">
        <w:rPr>
          <w:lang w:val="sr-Cyrl-RS"/>
        </w:rPr>
        <w:t>Милица Антонијевић</w:t>
      </w:r>
      <w:r>
        <w:t xml:space="preserve"> – </w:t>
      </w:r>
      <w:r w:rsidR="00232A04" w:rsidRPr="00BF38AE">
        <w:rPr>
          <w:lang w:val="sr-Cyrl-RS"/>
        </w:rPr>
        <w:t xml:space="preserve">тужилачки сарадник </w:t>
      </w:r>
      <w:r w:rsidR="00232A04">
        <w:t>у</w:t>
      </w:r>
      <w:r w:rsidR="00232A04" w:rsidRPr="00BF38AE">
        <w:rPr>
          <w:lang w:val="sr-Cyrl-RS"/>
        </w:rPr>
        <w:t xml:space="preserve"> Основном</w:t>
      </w:r>
      <w:r w:rsidR="00232A04">
        <w:t xml:space="preserve"> јавном тужилаштву у </w:t>
      </w:r>
      <w:r w:rsidR="00232A04" w:rsidRPr="00BF38AE">
        <w:rPr>
          <w:lang w:val="sr-Cyrl-RS"/>
        </w:rPr>
        <w:t>Горњем Милановц</w:t>
      </w:r>
      <w:r w:rsidR="00232A04">
        <w:t>у</w:t>
      </w:r>
      <w:r w:rsidR="00232A04" w:rsidRPr="00BF38AE">
        <w:rPr>
          <w:lang w:val="sr-Cyrl-RS"/>
        </w:rPr>
        <w:t>,</w:t>
      </w:r>
    </w:p>
    <w:p w:rsidR="0067546E" w:rsidRPr="0067546E" w:rsidRDefault="00141F9C" w:rsidP="00600054">
      <w:pPr>
        <w:pStyle w:val="ListParagraph"/>
        <w:numPr>
          <w:ilvl w:val="0"/>
          <w:numId w:val="3"/>
        </w:numPr>
        <w:ind w:right="-720"/>
        <w:jc w:val="both"/>
      </w:pPr>
      <w:r>
        <w:t xml:space="preserve">Члан комисије </w:t>
      </w:r>
      <w:r w:rsidR="00BF38AE">
        <w:rPr>
          <w:lang w:val="sr-Cyrl-RS"/>
        </w:rPr>
        <w:t>Александра Зарић</w:t>
      </w:r>
      <w:r>
        <w:t xml:space="preserve"> –</w:t>
      </w:r>
      <w:r w:rsidR="0067546E" w:rsidRPr="0067546E">
        <w:t xml:space="preserve"> </w:t>
      </w:r>
      <w:r w:rsidR="00BF38AE">
        <w:rPr>
          <w:lang w:val="sr-Cyrl-RS"/>
        </w:rPr>
        <w:t xml:space="preserve">радно место за финансијско пословање </w:t>
      </w:r>
      <w:r w:rsidR="00BF38AE">
        <w:t>у</w:t>
      </w:r>
      <w:r w:rsidR="00BF38AE" w:rsidRPr="00600054">
        <w:rPr>
          <w:lang w:val="sr-Cyrl-RS"/>
        </w:rPr>
        <w:t xml:space="preserve"> </w:t>
      </w:r>
      <w:r w:rsidR="00BF38AE">
        <w:rPr>
          <w:lang w:val="sr-Cyrl-RS"/>
        </w:rPr>
        <w:t>Основном</w:t>
      </w:r>
      <w:r w:rsidR="00BF38AE">
        <w:t xml:space="preserve"> јавном тужилаштву у </w:t>
      </w:r>
      <w:r w:rsidR="00BF38AE">
        <w:rPr>
          <w:lang w:val="sr-Cyrl-RS"/>
        </w:rPr>
        <w:t>Горњем Милановц</w:t>
      </w:r>
      <w:r w:rsidR="00BF38AE">
        <w:t>у</w:t>
      </w:r>
      <w:r w:rsidR="00BF38AE" w:rsidRPr="00600054">
        <w:rPr>
          <w:lang w:val="sr-Cyrl-RS"/>
        </w:rPr>
        <w:t>,</w:t>
      </w:r>
    </w:p>
    <w:p w:rsidR="00323D8E" w:rsidRPr="00323D8E" w:rsidRDefault="00323D8E" w:rsidP="00AD6DE0">
      <w:pPr>
        <w:pStyle w:val="ListParagraph"/>
        <w:ind w:left="-360" w:right="-720"/>
        <w:jc w:val="both"/>
      </w:pPr>
    </w:p>
    <w:p w:rsidR="00141F9C" w:rsidRDefault="00141F9C" w:rsidP="00AD6DE0">
      <w:pPr>
        <w:pStyle w:val="ListParagraph"/>
        <w:ind w:left="-360" w:right="-720"/>
        <w:jc w:val="center"/>
        <w:rPr>
          <w:b/>
        </w:rPr>
      </w:pPr>
      <w:r w:rsidRPr="00141F9C">
        <w:rPr>
          <w:b/>
        </w:rPr>
        <w:t>II</w:t>
      </w:r>
    </w:p>
    <w:p w:rsidR="004B7CEC" w:rsidRPr="004B7CEC" w:rsidRDefault="004B7CEC" w:rsidP="00AD6DE0">
      <w:pPr>
        <w:pStyle w:val="ListParagraph"/>
        <w:ind w:left="-360" w:right="-720"/>
        <w:jc w:val="center"/>
        <w:rPr>
          <w:b/>
        </w:rPr>
      </w:pPr>
    </w:p>
    <w:p w:rsidR="00696B51" w:rsidRDefault="004B7CEC" w:rsidP="00AD6DE0">
      <w:pPr>
        <w:pStyle w:val="ListParagraph"/>
        <w:ind w:left="-360" w:right="-720" w:firstLine="708"/>
        <w:jc w:val="both"/>
      </w:pPr>
      <w:r>
        <w:t>Задатак комисије је да по оглаш</w:t>
      </w:r>
      <w:r w:rsidR="00141F9C" w:rsidRPr="00B266E3">
        <w:t>еном јавном конкурсу пр</w:t>
      </w:r>
      <w:r w:rsidR="00B266E3" w:rsidRPr="00B266E3">
        <w:t>егледа пријаве и поднете доказе, провери стручну оспособљеност кандидата за обављање послова на радном месту које се попуњава, те да спроведе изборни поступак провером оних компетенција које ће бити наведене у огласу о конкурсу и на начин који је наведен у огласу о конкурсу, те да након утврђених резултата сачини листу за избор и достави листу за избор</w:t>
      </w:r>
      <w:r w:rsidR="00232A04">
        <w:rPr>
          <w:lang w:val="sr-Cyrl-RS"/>
        </w:rPr>
        <w:t xml:space="preserve"> Главном</w:t>
      </w:r>
      <w:r w:rsidR="0067546E">
        <w:rPr>
          <w:lang w:val="sr-Cyrl-RS"/>
        </w:rPr>
        <w:t xml:space="preserve"> јавном тужиоцу </w:t>
      </w:r>
      <w:r w:rsidR="00232A04">
        <w:rPr>
          <w:lang w:val="sr-Cyrl-RS"/>
        </w:rPr>
        <w:t>Милени Вељовић</w:t>
      </w:r>
      <w:r w:rsidR="00B266E3" w:rsidRPr="00B266E3">
        <w:t xml:space="preserve"> у </w:t>
      </w:r>
      <w:r w:rsidR="00232A04">
        <w:rPr>
          <w:lang w:val="sr-Cyrl-RS"/>
        </w:rPr>
        <w:t>Основном</w:t>
      </w:r>
      <w:r w:rsidR="00232A04">
        <w:t xml:space="preserve"> јавном тужилаштву у </w:t>
      </w:r>
      <w:r w:rsidR="00232A04">
        <w:rPr>
          <w:lang w:val="sr-Cyrl-RS"/>
        </w:rPr>
        <w:t>Горњем Милановц</w:t>
      </w:r>
      <w:r w:rsidR="00B266E3" w:rsidRPr="00B266E3">
        <w:t>у, кој</w:t>
      </w:r>
      <w:r w:rsidR="0067546E">
        <w:rPr>
          <w:lang w:val="sr-Cyrl-RS"/>
        </w:rPr>
        <w:t>а</w:t>
      </w:r>
      <w:r w:rsidR="00B266E3" w:rsidRPr="00B266E3">
        <w:t xml:space="preserve"> ће извршити избор кандидата.</w:t>
      </w:r>
    </w:p>
    <w:p w:rsidR="00B266E3" w:rsidRDefault="00B266E3" w:rsidP="00AD6DE0">
      <w:pPr>
        <w:pStyle w:val="ListParagraph"/>
        <w:ind w:left="-360" w:right="-720"/>
        <w:jc w:val="both"/>
      </w:pPr>
    </w:p>
    <w:p w:rsidR="00B266E3" w:rsidRPr="0067546E" w:rsidRDefault="00B266E3" w:rsidP="00AD6DE0">
      <w:pPr>
        <w:pStyle w:val="ListParagraph"/>
        <w:ind w:left="-360" w:right="-720"/>
        <w:jc w:val="center"/>
        <w:rPr>
          <w:b/>
          <w:lang w:val="sr-Cyrl-RS"/>
        </w:rPr>
      </w:pPr>
      <w:r w:rsidRPr="0067546E">
        <w:rPr>
          <w:b/>
        </w:rPr>
        <w:t xml:space="preserve">О </w:t>
      </w:r>
      <w:r w:rsidR="0067546E">
        <w:rPr>
          <w:b/>
          <w:lang w:val="sr-Cyrl-RS"/>
        </w:rPr>
        <w:t>б р а з л о ж е њ е</w:t>
      </w:r>
    </w:p>
    <w:p w:rsidR="00B266E3" w:rsidRDefault="00B266E3" w:rsidP="00AD6DE0">
      <w:pPr>
        <w:pStyle w:val="ListParagraph"/>
        <w:ind w:left="-360" w:right="-720"/>
        <w:jc w:val="both"/>
      </w:pPr>
    </w:p>
    <w:p w:rsidR="00CC5C66" w:rsidRDefault="00CC5C66" w:rsidP="00AD6DE0">
      <w:pPr>
        <w:pStyle w:val="ListParagraph"/>
        <w:ind w:left="-360" w:right="-720" w:firstLine="708"/>
        <w:jc w:val="both"/>
        <w:rPr>
          <w:color w:val="333333"/>
        </w:rPr>
      </w:pPr>
      <w:r>
        <w:t>Одлуком о</w:t>
      </w:r>
      <w:r w:rsidR="00B266E3">
        <w:t xml:space="preserve"> потреби попуњавања слободних извршилачких радних места у </w:t>
      </w:r>
      <w:r w:rsidR="00232A04">
        <w:rPr>
          <w:lang w:val="sr-Cyrl-RS"/>
        </w:rPr>
        <w:t>Основном</w:t>
      </w:r>
      <w:r w:rsidR="00B266E3">
        <w:t xml:space="preserve"> јавном тужилаштву у </w:t>
      </w:r>
      <w:r w:rsidR="00232A04">
        <w:rPr>
          <w:lang w:val="sr-Cyrl-RS"/>
        </w:rPr>
        <w:t>Горњем Милановцу</w:t>
      </w:r>
      <w:r w:rsidR="00B266E3">
        <w:t xml:space="preserve"> А.бр</w:t>
      </w:r>
      <w:r w:rsidR="00232A04">
        <w:rPr>
          <w:lang w:val="sr-Cyrl-RS"/>
        </w:rPr>
        <w:t>ој 168</w:t>
      </w:r>
      <w:r w:rsidR="00232A04">
        <w:t>/23</w:t>
      </w:r>
      <w:r w:rsidR="00B266E3">
        <w:t xml:space="preserve"> од </w:t>
      </w:r>
      <w:r w:rsidR="00232A04">
        <w:rPr>
          <w:lang w:val="sr-Cyrl-RS"/>
        </w:rPr>
        <w:t>05.06</w:t>
      </w:r>
      <w:r w:rsidR="00232A04">
        <w:t>.2023</w:t>
      </w:r>
      <w:r w:rsidR="00B266E3">
        <w:t xml:space="preserve">. године </w:t>
      </w:r>
      <w:r>
        <w:t>утврђена је потреба за попуном слободн</w:t>
      </w:r>
      <w:r w:rsidR="0067546E">
        <w:rPr>
          <w:lang w:val="sr-Cyrl-RS"/>
        </w:rPr>
        <w:t>ог</w:t>
      </w:r>
      <w:r>
        <w:t xml:space="preserve"> извршилачк</w:t>
      </w:r>
      <w:r w:rsidR="0067546E">
        <w:rPr>
          <w:lang w:val="sr-Cyrl-RS"/>
        </w:rPr>
        <w:t>ог</w:t>
      </w:r>
      <w:r>
        <w:t xml:space="preserve"> радн</w:t>
      </w:r>
      <w:r w:rsidR="0067546E">
        <w:rPr>
          <w:lang w:val="sr-Cyrl-RS"/>
        </w:rPr>
        <w:t>ог</w:t>
      </w:r>
      <w:r>
        <w:t xml:space="preserve"> места </w:t>
      </w:r>
      <w:r w:rsidR="00232A04">
        <w:rPr>
          <w:lang w:val="sr-Cyrl-RS"/>
        </w:rPr>
        <w:t>записничар у звању референта</w:t>
      </w:r>
      <w:r w:rsidR="0067546E">
        <w:rPr>
          <w:lang w:val="sr-Cyrl-RS"/>
        </w:rPr>
        <w:t>,</w:t>
      </w:r>
      <w:r>
        <w:rPr>
          <w:color w:val="333333"/>
        </w:rPr>
        <w:t xml:space="preserve"> упражњено за једног извршиоца.</w:t>
      </w:r>
    </w:p>
    <w:p w:rsidR="00CC5C66" w:rsidRDefault="00CC5C66" w:rsidP="00AD6DE0">
      <w:pPr>
        <w:pStyle w:val="ListParagraph"/>
        <w:ind w:left="-360" w:right="-720"/>
        <w:jc w:val="both"/>
        <w:rPr>
          <w:color w:val="333333"/>
        </w:rPr>
      </w:pPr>
    </w:p>
    <w:p w:rsidR="00CC5C66" w:rsidRDefault="00CC5C66" w:rsidP="00AD6DE0">
      <w:pPr>
        <w:pStyle w:val="ListParagraph"/>
        <w:ind w:left="-360" w:right="-720" w:firstLine="708"/>
        <w:jc w:val="both"/>
        <w:rPr>
          <w:color w:val="333333"/>
        </w:rPr>
      </w:pPr>
      <w:r>
        <w:rPr>
          <w:color w:val="333333"/>
        </w:rPr>
        <w:t>Чланом 2. став 1. Правилника о саставу конкурсне комисије, начину провере компетенција</w:t>
      </w:r>
      <w:r w:rsidR="007363EE">
        <w:rPr>
          <w:color w:val="333333"/>
        </w:rPr>
        <w:t>, критеријумима и мерилима за избор за извршилачка радна места у судовима и тужилаштвима (даље: Правилник), прописано је да се ради спровођења интерног и јавног конкурса, пре оглашавања у суду, односно јавном тужилаштву, формира конкурсна комисија, док је ставом 3</w:t>
      </w:r>
      <w:r w:rsidR="004B7CEC">
        <w:rPr>
          <w:color w:val="333333"/>
        </w:rPr>
        <w:t>.</w:t>
      </w:r>
      <w:r w:rsidR="007363EE">
        <w:rPr>
          <w:color w:val="333333"/>
        </w:rPr>
        <w:t xml:space="preserve"> истог члана предвиђено да за радна места која се попуњавају у јавном тужилаштву чланове комисије одређује јавни тужилац из редова заменика јавног тужиоца и државних службеника тог јавног тужилаштва.</w:t>
      </w:r>
    </w:p>
    <w:p w:rsidR="004B7CEC" w:rsidRDefault="004B7CEC" w:rsidP="00AD6DE0">
      <w:pPr>
        <w:pStyle w:val="ListParagraph"/>
        <w:ind w:left="-360" w:right="-720"/>
        <w:jc w:val="both"/>
        <w:rPr>
          <w:color w:val="333333"/>
        </w:rPr>
      </w:pPr>
    </w:p>
    <w:p w:rsidR="007363EE" w:rsidRDefault="007363EE" w:rsidP="00AD6DE0">
      <w:pPr>
        <w:pStyle w:val="ListParagraph"/>
        <w:ind w:left="-360" w:right="-720" w:firstLine="708"/>
        <w:jc w:val="both"/>
        <w:rPr>
          <w:color w:val="333333"/>
        </w:rPr>
      </w:pPr>
      <w:r>
        <w:rPr>
          <w:color w:val="333333"/>
        </w:rPr>
        <w:t xml:space="preserve">Чланом 3.став 1. Правилника прописано је да састав комисије за избор на извршилачка радне места, председник суда, односно јавни тужилац одређује  према условима за рад на радним местима која се попуњавају, а која су предвиђена актом о унутрашњем уређењу и систематизацији радних места у суду, односно тужилаштву, водећи рачуна да у саставу комисије један њен члан буде непосредни руководилац организационе јединице у којој се врши избор, док остали чланови комисије морају да имају најмање исти степен образовања и компетенција које се траже за радно место које се попуњава. </w:t>
      </w:r>
    </w:p>
    <w:p w:rsidR="004B7CEC" w:rsidRDefault="004B7CEC" w:rsidP="00AD6DE0">
      <w:pPr>
        <w:pStyle w:val="ListParagraph"/>
        <w:ind w:left="-360" w:right="-720"/>
        <w:jc w:val="both"/>
        <w:rPr>
          <w:color w:val="333333"/>
        </w:rPr>
      </w:pPr>
    </w:p>
    <w:p w:rsidR="007363EE" w:rsidRDefault="00232A04" w:rsidP="00AD6DE0">
      <w:pPr>
        <w:pStyle w:val="ListParagraph"/>
        <w:ind w:left="-360" w:right="-720" w:firstLine="708"/>
        <w:jc w:val="both"/>
        <w:rPr>
          <w:color w:val="333333"/>
        </w:rPr>
      </w:pPr>
      <w:r>
        <w:rPr>
          <w:color w:val="333333"/>
        </w:rPr>
        <w:t>Председник и чланови комисије</w:t>
      </w:r>
      <w:r w:rsidR="007363EE">
        <w:rPr>
          <w:color w:val="333333"/>
        </w:rPr>
        <w:t xml:space="preserve"> дужни су</w:t>
      </w:r>
      <w:r w:rsidR="00BA0AE2">
        <w:rPr>
          <w:color w:val="333333"/>
        </w:rPr>
        <w:t>,</w:t>
      </w:r>
      <w:r w:rsidR="007363EE">
        <w:rPr>
          <w:color w:val="333333"/>
        </w:rPr>
        <w:t xml:space="preserve"> пошто прегледају пријаве на јавни конкурс</w:t>
      </w:r>
      <w:r w:rsidR="00BA0AE2">
        <w:rPr>
          <w:color w:val="333333"/>
        </w:rPr>
        <w:t>,</w:t>
      </w:r>
      <w:r w:rsidR="004B7CEC">
        <w:rPr>
          <w:color w:val="333333"/>
        </w:rPr>
        <w:t xml:space="preserve"> дају писане изјаве руководиоцу органа о томе да ли они или с њима повезана лица имају интерес у вези са спровођењем конкурса.</w:t>
      </w:r>
    </w:p>
    <w:p w:rsidR="004B7CEC" w:rsidRDefault="004B7CEC" w:rsidP="00AD6DE0">
      <w:pPr>
        <w:pStyle w:val="ListParagraph"/>
        <w:ind w:left="-360" w:right="-720"/>
        <w:jc w:val="both"/>
        <w:rPr>
          <w:color w:val="333333"/>
        </w:rPr>
      </w:pPr>
    </w:p>
    <w:p w:rsidR="004B7CEC" w:rsidRDefault="00BA0AE2" w:rsidP="00AD6DE0">
      <w:pPr>
        <w:pStyle w:val="ListParagraph"/>
        <w:ind w:left="-360" w:right="-720" w:firstLine="708"/>
        <w:jc w:val="both"/>
        <w:rPr>
          <w:color w:val="333333"/>
        </w:rPr>
      </w:pPr>
      <w:r>
        <w:rPr>
          <w:color w:val="333333"/>
        </w:rPr>
        <w:t>Заменици предсеника и чланова</w:t>
      </w:r>
      <w:r w:rsidR="004B7CEC">
        <w:rPr>
          <w:color w:val="333333"/>
        </w:rPr>
        <w:t xml:space="preserve"> комисије замењују председника, односно чланове комисије у случају спречености или одсутности.</w:t>
      </w:r>
    </w:p>
    <w:p w:rsidR="004B7CEC" w:rsidRDefault="004B7CEC" w:rsidP="00AD6DE0">
      <w:pPr>
        <w:pStyle w:val="ListParagraph"/>
        <w:ind w:left="-360" w:right="-720"/>
        <w:jc w:val="both"/>
        <w:rPr>
          <w:color w:val="333333"/>
        </w:rPr>
      </w:pPr>
      <w:r>
        <w:rPr>
          <w:color w:val="333333"/>
        </w:rPr>
        <w:t xml:space="preserve"> </w:t>
      </w:r>
    </w:p>
    <w:p w:rsidR="004B7CEC" w:rsidRPr="007363EE" w:rsidRDefault="004B7CEC" w:rsidP="00AD6DE0">
      <w:pPr>
        <w:pStyle w:val="ListParagraph"/>
        <w:ind w:left="-360" w:right="-720" w:firstLine="708"/>
        <w:jc w:val="both"/>
        <w:rPr>
          <w:color w:val="333333"/>
        </w:rPr>
      </w:pPr>
      <w:r>
        <w:rPr>
          <w:color w:val="333333"/>
        </w:rPr>
        <w:t xml:space="preserve">Имајући у виду наведено одлучено је као у изреци решења. </w:t>
      </w:r>
    </w:p>
    <w:p w:rsidR="004B7CEC" w:rsidRDefault="004B7CEC" w:rsidP="00AD6DE0">
      <w:pPr>
        <w:ind w:left="-360" w:right="-720"/>
        <w:jc w:val="both"/>
      </w:pPr>
    </w:p>
    <w:p w:rsidR="004B7CEC" w:rsidRPr="004B7CEC" w:rsidRDefault="004B7CEC" w:rsidP="00CC5C66">
      <w:pPr>
        <w:ind w:right="-720"/>
        <w:jc w:val="both"/>
        <w:rPr>
          <w:b/>
        </w:rPr>
      </w:pPr>
    </w:p>
    <w:p w:rsidR="00CC5C66" w:rsidRPr="0038168C" w:rsidRDefault="004B7CEC" w:rsidP="0038168C">
      <w:pPr>
        <w:ind w:right="-720"/>
        <w:jc w:val="right"/>
        <w:rPr>
          <w:lang w:val="sr-Cyrl-RS"/>
        </w:rPr>
      </w:pPr>
      <w:r>
        <w:rPr>
          <w:b/>
        </w:rPr>
        <w:tab/>
      </w:r>
      <w:r>
        <w:rPr>
          <w:b/>
        </w:rPr>
        <w:tab/>
      </w:r>
      <w:r>
        <w:rPr>
          <w:b/>
        </w:rPr>
        <w:tab/>
      </w:r>
      <w:r>
        <w:rPr>
          <w:b/>
        </w:rPr>
        <w:tab/>
      </w:r>
      <w:r>
        <w:rPr>
          <w:b/>
        </w:rPr>
        <w:tab/>
      </w:r>
      <w:r>
        <w:rPr>
          <w:b/>
        </w:rPr>
        <w:tab/>
      </w:r>
      <w:r w:rsidR="0038168C">
        <w:rPr>
          <w:b/>
          <w:lang w:val="sr-Cyrl-RS"/>
        </w:rPr>
        <w:t xml:space="preserve">          </w:t>
      </w:r>
    </w:p>
    <w:p w:rsidR="004973FB" w:rsidRPr="00DC7B3B" w:rsidRDefault="004973FB" w:rsidP="004973FB">
      <w:pPr>
        <w:jc w:val="right"/>
      </w:pPr>
      <w:r>
        <w:rPr>
          <w:b/>
          <w:lang w:val="sr-Cyrl-RS"/>
        </w:rPr>
        <w:t xml:space="preserve">          </w:t>
      </w:r>
      <w:bookmarkStart w:id="0" w:name="_GoBack"/>
      <w:bookmarkEnd w:id="0"/>
      <w:r w:rsidRPr="00DC7B3B">
        <w:rPr>
          <w:b/>
          <w:lang w:val="sr-Cyrl-RS"/>
        </w:rPr>
        <w:t>ГЛАВНИ ЈАВНИ ТУЖИЛАЦ</w:t>
      </w:r>
    </w:p>
    <w:p w:rsidR="004973FB" w:rsidRPr="00DC7B3B" w:rsidRDefault="004973FB" w:rsidP="004973FB">
      <w:pPr>
        <w:spacing w:after="11" w:line="595" w:lineRule="auto"/>
        <w:ind w:right="356"/>
        <w:jc w:val="center"/>
        <w:rPr>
          <w:b/>
          <w:lang w:val="sr-Cyrl-RS"/>
        </w:rPr>
      </w:pPr>
      <w:r w:rsidRPr="00DC7B3B">
        <w:rPr>
          <w:b/>
          <w:lang w:val="sr-Cyrl-RS"/>
        </w:rPr>
        <w:t xml:space="preserve">                                                                         </w:t>
      </w:r>
      <w:r>
        <w:rPr>
          <w:b/>
          <w:lang w:val="sr-Cyrl-RS"/>
        </w:rPr>
        <w:t xml:space="preserve">                </w:t>
      </w:r>
      <w:r w:rsidRPr="00DC7B3B">
        <w:rPr>
          <w:b/>
          <w:lang w:val="sr-Cyrl-RS"/>
        </w:rPr>
        <w:t>Милена Вељовић</w:t>
      </w:r>
    </w:p>
    <w:p w:rsidR="00CC5C66" w:rsidRDefault="00CC5C66" w:rsidP="00CC5C66">
      <w:pPr>
        <w:ind w:right="-720"/>
        <w:jc w:val="both"/>
      </w:pPr>
    </w:p>
    <w:p w:rsidR="00CC31E6" w:rsidRPr="004B7CEC" w:rsidRDefault="00CC31E6" w:rsidP="004B7CEC">
      <w:pPr>
        <w:ind w:right="-720"/>
        <w:jc w:val="both"/>
        <w:rPr>
          <w:b/>
        </w:rPr>
      </w:pPr>
    </w:p>
    <w:sectPr w:rsidR="00CC31E6" w:rsidRPr="004B7CEC" w:rsidSect="00CC31E6">
      <w:pgSz w:w="11906" w:h="16838"/>
      <w:pgMar w:top="993" w:right="2267" w:bottom="1417" w:left="1985"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E75BC"/>
    <w:multiLevelType w:val="hybridMultilevel"/>
    <w:tmpl w:val="5ECC0FF4"/>
    <w:lvl w:ilvl="0" w:tplc="5B70534C">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DAB4DD8"/>
    <w:multiLevelType w:val="hybridMultilevel"/>
    <w:tmpl w:val="2852154E"/>
    <w:lvl w:ilvl="0" w:tplc="9E4C7162">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
    <w:nsid w:val="5B9708A4"/>
    <w:multiLevelType w:val="hybridMultilevel"/>
    <w:tmpl w:val="E28CAB52"/>
    <w:lvl w:ilvl="0" w:tplc="148A4812">
      <w:start w:val="1"/>
      <w:numFmt w:val="decimal"/>
      <w:lvlText w:val="%1."/>
      <w:lvlJc w:val="left"/>
      <w:pPr>
        <w:ind w:left="36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autoHyphenation/>
  <w:hyphenationZone w:val="425"/>
  <w:characterSpacingControl w:val="doNotCompress"/>
  <w:compat>
    <w:compatSetting w:name="compatibilityMode" w:uri="http://schemas.microsoft.com/office/word" w:val="12"/>
  </w:compat>
  <w:rsids>
    <w:rsidRoot w:val="00CC31E6"/>
    <w:rsid w:val="00061A2A"/>
    <w:rsid w:val="00141F9C"/>
    <w:rsid w:val="0019188D"/>
    <w:rsid w:val="00232A04"/>
    <w:rsid w:val="00300CBD"/>
    <w:rsid w:val="003058E7"/>
    <w:rsid w:val="00323D8E"/>
    <w:rsid w:val="0038168C"/>
    <w:rsid w:val="003B302E"/>
    <w:rsid w:val="004743C2"/>
    <w:rsid w:val="004973FB"/>
    <w:rsid w:val="004B7CEC"/>
    <w:rsid w:val="004D1E16"/>
    <w:rsid w:val="004F7FAD"/>
    <w:rsid w:val="00555E8B"/>
    <w:rsid w:val="00570E85"/>
    <w:rsid w:val="00600054"/>
    <w:rsid w:val="006423BD"/>
    <w:rsid w:val="0067546E"/>
    <w:rsid w:val="00696B51"/>
    <w:rsid w:val="006E4A31"/>
    <w:rsid w:val="0071501A"/>
    <w:rsid w:val="007363EE"/>
    <w:rsid w:val="00832E72"/>
    <w:rsid w:val="00931AD1"/>
    <w:rsid w:val="009C652B"/>
    <w:rsid w:val="00AA7173"/>
    <w:rsid w:val="00AD6DE0"/>
    <w:rsid w:val="00B266E3"/>
    <w:rsid w:val="00B76504"/>
    <w:rsid w:val="00BA0AE2"/>
    <w:rsid w:val="00BF38AE"/>
    <w:rsid w:val="00C97280"/>
    <w:rsid w:val="00CC31E6"/>
    <w:rsid w:val="00CC5C66"/>
    <w:rsid w:val="00E008C4"/>
    <w:rsid w:val="00E62E8A"/>
    <w:rsid w:val="00E71DA3"/>
    <w:rsid w:val="00E85641"/>
    <w:rsid w:val="00E954B9"/>
    <w:rsid w:val="00EE2BC0"/>
    <w:rsid w:val="00EE44BC"/>
    <w:rsid w:val="00F329CE"/>
    <w:rsid w:val="00F83FBA"/>
    <w:rsid w:val="00FD1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2FBBCC3-32A4-41D5-90F9-050C2785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8F2"/>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F468F2"/>
    <w:rPr>
      <w:rFonts w:ascii="Tahoma" w:eastAsia="Times New Roman" w:hAnsi="Tahoma" w:cs="Tahoma"/>
      <w:sz w:val="16"/>
      <w:szCs w:val="16"/>
      <w:lang w:val="en-US"/>
    </w:rPr>
  </w:style>
  <w:style w:type="paragraph" w:customStyle="1" w:styleId="Heading">
    <w:name w:val="Heading"/>
    <w:basedOn w:val="Normal"/>
    <w:next w:val="BodyText"/>
    <w:qFormat/>
    <w:rsid w:val="003554F8"/>
    <w:pPr>
      <w:keepNext/>
      <w:spacing w:before="240" w:after="120"/>
    </w:pPr>
    <w:rPr>
      <w:rFonts w:ascii="Liberation Sans" w:eastAsia="Microsoft YaHei" w:hAnsi="Liberation Sans" w:cs="Lucida Sans"/>
      <w:sz w:val="28"/>
      <w:szCs w:val="28"/>
    </w:rPr>
  </w:style>
  <w:style w:type="paragraph" w:styleId="BodyText">
    <w:name w:val="Body Text"/>
    <w:basedOn w:val="Normal"/>
    <w:rsid w:val="003554F8"/>
    <w:pPr>
      <w:spacing w:after="140" w:line="276" w:lineRule="auto"/>
    </w:pPr>
  </w:style>
  <w:style w:type="paragraph" w:styleId="List">
    <w:name w:val="List"/>
    <w:basedOn w:val="BodyText"/>
    <w:rsid w:val="003554F8"/>
    <w:rPr>
      <w:rFonts w:cs="Lucida Sans"/>
    </w:rPr>
  </w:style>
  <w:style w:type="paragraph" w:styleId="Caption">
    <w:name w:val="caption"/>
    <w:basedOn w:val="Normal"/>
    <w:qFormat/>
    <w:rsid w:val="003554F8"/>
    <w:pPr>
      <w:suppressLineNumbers/>
      <w:spacing w:before="120" w:after="120"/>
    </w:pPr>
    <w:rPr>
      <w:rFonts w:cs="Lucida Sans"/>
      <w:i/>
      <w:iCs/>
    </w:rPr>
  </w:style>
  <w:style w:type="paragraph" w:customStyle="1" w:styleId="Index">
    <w:name w:val="Index"/>
    <w:basedOn w:val="Normal"/>
    <w:qFormat/>
    <w:rsid w:val="003554F8"/>
    <w:pPr>
      <w:suppressLineNumbers/>
    </w:pPr>
    <w:rPr>
      <w:rFonts w:cs="Lucida Sans"/>
    </w:rPr>
  </w:style>
  <w:style w:type="paragraph" w:styleId="BalloonText">
    <w:name w:val="Balloon Text"/>
    <w:basedOn w:val="Normal"/>
    <w:link w:val="BalloonTextChar"/>
    <w:uiPriority w:val="99"/>
    <w:semiHidden/>
    <w:unhideWhenUsed/>
    <w:qFormat/>
    <w:rsid w:val="00F468F2"/>
    <w:rPr>
      <w:rFonts w:ascii="Tahoma" w:hAnsi="Tahoma" w:cs="Tahoma"/>
      <w:sz w:val="16"/>
      <w:szCs w:val="16"/>
    </w:rPr>
  </w:style>
  <w:style w:type="paragraph" w:styleId="ListParagraph">
    <w:name w:val="List Paragraph"/>
    <w:basedOn w:val="Normal"/>
    <w:uiPriority w:val="34"/>
    <w:qFormat/>
    <w:rsid w:val="00E85641"/>
    <w:pPr>
      <w:ind w:left="720"/>
      <w:contextualSpacing/>
    </w:pPr>
  </w:style>
  <w:style w:type="paragraph" w:styleId="NoSpacing">
    <w:name w:val="No Spacing"/>
    <w:uiPriority w:val="1"/>
    <w:qFormat/>
    <w:rsid w:val="00E71DA3"/>
    <w:pPr>
      <w:suppressAutoHyphens w:val="0"/>
    </w:pPr>
    <w:rPr>
      <w:rFonts w:ascii="Calibri" w:eastAsia="Times New Roman" w:hAnsi="Calibri"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7FB66-5BAB-44B5-A2B4-1DB8B7EBA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dc:creator>
  <cp:lastModifiedBy>Milica Antonijević</cp:lastModifiedBy>
  <cp:revision>26</cp:revision>
  <cp:lastPrinted>2022-07-21T10:08:00Z</cp:lastPrinted>
  <dcterms:created xsi:type="dcterms:W3CDTF">2022-03-07T14:03:00Z</dcterms:created>
  <dcterms:modified xsi:type="dcterms:W3CDTF">2023-06-05T08:19:00Z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