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4"/>
          <w:szCs w:val="24"/>
          <w:lang w:val="sr-Cyrl-RS"/>
        </w:rPr>
      </w:pPr>
      <w:r>
        <w:drawing>
          <wp:inline distT="0" distB="0" distL="114300" distR="114300">
            <wp:extent cx="454660" cy="620395"/>
            <wp:effectExtent l="0" t="0" r="254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454660" cy="620395"/>
                    </a:xfrm>
                    <a:prstGeom prst="rect">
                      <a:avLst/>
                    </a:prstGeom>
                    <a:noFill/>
                  </pic:spPr>
                </pic:pic>
              </a:graphicData>
            </a:graphic>
          </wp:inline>
        </w:drawing>
      </w:r>
    </w:p>
    <w:p>
      <w:pP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РЕПУБЛИКА СРБИЈА</w:t>
      </w:r>
    </w:p>
    <w:p>
      <w:pP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ОСНОВНО ЈАВНО ТУЖИЛАШТВО</w:t>
      </w:r>
    </w:p>
    <w:p>
      <w:pP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А бр. 5/22</w:t>
      </w:r>
    </w:p>
    <w:p>
      <w:pP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12.01.2022. године</w:t>
      </w:r>
    </w:p>
    <w:p>
      <w:pP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Куршумлија</w:t>
      </w:r>
    </w:p>
    <w:p>
      <w:pP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РМ/ИЂ</w:t>
      </w:r>
    </w:p>
    <w:p>
      <w:pPr>
        <w:rPr>
          <w:rFonts w:hint="default" w:ascii="Times New Roman" w:hAnsi="Times New Roman" w:cs="Times New Roman"/>
          <w:b/>
          <w:bCs/>
          <w:sz w:val="24"/>
          <w:szCs w:val="24"/>
          <w:lang w:val="sr-Cyrl-RS"/>
        </w:rPr>
      </w:pPr>
    </w:p>
    <w:p>
      <w:pPr>
        <w:rPr>
          <w:rFonts w:hint="default" w:ascii="Times New Roman" w:hAnsi="Times New Roman" w:cs="Times New Roman"/>
          <w:b/>
          <w:bCs/>
          <w:sz w:val="24"/>
          <w:szCs w:val="24"/>
          <w:lang w:val="sr-Cyrl-RS"/>
        </w:rPr>
      </w:pPr>
    </w:p>
    <w:p>
      <w:pPr>
        <w:rPr>
          <w:rFonts w:hint="default" w:ascii="Times New Roman" w:hAnsi="Times New Roman" w:cs="Times New Roman"/>
          <w:b/>
          <w:bCs/>
          <w:sz w:val="24"/>
          <w:szCs w:val="24"/>
          <w:lang w:val="sr-Cyrl-RS"/>
        </w:rPr>
      </w:pPr>
    </w:p>
    <w:p>
      <w:pPr>
        <w:jc w:val="both"/>
        <w:rPr>
          <w:rFonts w:hint="default" w:ascii="Times New Roman" w:hAnsi="Times New Roman" w:cs="Times New Roman"/>
          <w:b w:val="0"/>
          <w:bCs w:val="0"/>
          <w:sz w:val="24"/>
          <w:szCs w:val="24"/>
          <w:lang w:val="sr-Cyrl-RS"/>
        </w:rPr>
      </w:pPr>
      <w:r>
        <w:rPr>
          <w:rFonts w:hint="default" w:ascii="Times New Roman" w:hAnsi="Times New Roman" w:cs="Times New Roman"/>
          <w:b/>
          <w:bCs/>
          <w:sz w:val="24"/>
          <w:szCs w:val="24"/>
          <w:lang w:val="sr-Cyrl-RS"/>
        </w:rPr>
        <w:tab/>
      </w:r>
      <w:r>
        <w:rPr>
          <w:rFonts w:hint="default" w:ascii="Times New Roman" w:hAnsi="Times New Roman" w:cs="Times New Roman"/>
          <w:b w:val="0"/>
          <w:bCs w:val="0"/>
          <w:sz w:val="24"/>
          <w:szCs w:val="24"/>
          <w:lang w:val="sr-Cyrl-RS"/>
        </w:rPr>
        <w:t>На основу члана 10. став 2, члана 29. и члана 34. Закона о јавном тужилаштву (Сл. Гласник РС бр. 116/2008, 104/2009, 111/2014 - Одлука УС, 117/2014, 106/2015, и 63/2016 - Одлука УС, члана 1. став 3. и члана 2. Правилника о управи у јавним тужилаштвима (Сл. Гласник РС бр. 110/2009, 87/2010, 5/2012, 54/2017, 14/2018 и 57/2019), Основни јавни тужилац доноси:</w:t>
      </w:r>
    </w:p>
    <w:p>
      <w:pPr>
        <w:jc w:val="both"/>
        <w:rPr>
          <w:rFonts w:hint="default" w:ascii="Times New Roman" w:hAnsi="Times New Roman" w:cs="Times New Roman"/>
          <w:b w:val="0"/>
          <w:bCs w:val="0"/>
          <w:sz w:val="24"/>
          <w:szCs w:val="24"/>
          <w:lang w:val="sr-Cyrl-RS"/>
        </w:rPr>
      </w:pPr>
    </w:p>
    <w:p>
      <w:pPr>
        <w:jc w:val="both"/>
        <w:rPr>
          <w:rFonts w:hint="default" w:ascii="Times New Roman" w:hAnsi="Times New Roman" w:cs="Times New Roman"/>
          <w:b w:val="0"/>
          <w:bCs w:val="0"/>
          <w:sz w:val="24"/>
          <w:szCs w:val="24"/>
          <w:lang w:val="sr-Cyrl-RS"/>
        </w:rPr>
      </w:pPr>
    </w:p>
    <w:p>
      <w:pPr>
        <w:jc w:val="both"/>
        <w:rPr>
          <w:rFonts w:hint="default" w:ascii="Times New Roman" w:hAnsi="Times New Roman" w:cs="Times New Roman"/>
          <w:b w:val="0"/>
          <w:bCs w:val="0"/>
          <w:sz w:val="24"/>
          <w:szCs w:val="24"/>
          <w:lang w:val="sr-Cyrl-RS"/>
        </w:rPr>
      </w:pPr>
    </w:p>
    <w:p>
      <w:pPr>
        <w:jc w:val="center"/>
        <w:rPr>
          <w:rFonts w:hint="default" w:ascii="Times New Roman" w:hAnsi="Times New Roman" w:cs="Times New Roman"/>
          <w:b/>
          <w:bCs/>
          <w:sz w:val="28"/>
          <w:szCs w:val="28"/>
          <w:lang w:val="sr-Cyrl-RS"/>
        </w:rPr>
      </w:pPr>
      <w:r>
        <w:rPr>
          <w:rFonts w:hint="default" w:ascii="Times New Roman" w:hAnsi="Times New Roman" w:cs="Times New Roman"/>
          <w:b/>
          <w:bCs/>
          <w:sz w:val="28"/>
          <w:szCs w:val="28"/>
          <w:lang w:val="sr-Cyrl-RS"/>
        </w:rPr>
        <w:t>П Р А В И Л Н И К</w:t>
      </w:r>
    </w:p>
    <w:p>
      <w:pPr>
        <w:jc w:val="cente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О замени и изостављању (псеудонимизацији и анонимизацији) података у јавнотужилачким одлукама</w:t>
      </w:r>
    </w:p>
    <w:p>
      <w:pPr>
        <w:jc w:val="center"/>
        <w:rPr>
          <w:rFonts w:hint="default" w:ascii="Times New Roman" w:hAnsi="Times New Roman" w:cs="Times New Roman"/>
          <w:b/>
          <w:bCs/>
          <w:sz w:val="24"/>
          <w:szCs w:val="24"/>
          <w:lang w:val="sr-Cyrl-RS"/>
        </w:rPr>
      </w:pPr>
    </w:p>
    <w:p>
      <w:pPr>
        <w:jc w:val="center"/>
        <w:rPr>
          <w:rFonts w:hint="default" w:ascii="Times New Roman" w:hAnsi="Times New Roman" w:cs="Times New Roman"/>
          <w:b/>
          <w:bCs/>
          <w:sz w:val="24"/>
          <w:szCs w:val="24"/>
          <w:lang w:val="sr-Cyrl-RS"/>
        </w:rPr>
      </w:pPr>
    </w:p>
    <w:p>
      <w:pPr>
        <w:jc w:val="cente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Члан 1.</w:t>
      </w:r>
    </w:p>
    <w:p>
      <w:pPr>
        <w:jc w:val="center"/>
        <w:rPr>
          <w:rFonts w:hint="default" w:ascii="Times New Roman" w:hAnsi="Times New Roman" w:cs="Times New Roman"/>
          <w:b/>
          <w:bCs/>
          <w:sz w:val="24"/>
          <w:szCs w:val="24"/>
          <w:lang w:val="sr-Cyrl-RS"/>
        </w:rPr>
      </w:pPr>
    </w:p>
    <w:p>
      <w:pPr>
        <w:jc w:val="center"/>
        <w:rPr>
          <w:rFonts w:hint="default" w:ascii="Times New Roman" w:hAnsi="Times New Roman" w:cs="Times New Roman"/>
          <w:b/>
          <w:bCs/>
          <w:sz w:val="24"/>
          <w:szCs w:val="24"/>
          <w:lang w:val="sr-Cyrl-RS"/>
        </w:rPr>
      </w:pPr>
    </w:p>
    <w:p>
      <w:pPr>
        <w:ind w:firstLine="720" w:firstLineChars="0"/>
        <w:jc w:val="both"/>
        <w:rPr>
          <w:rFonts w:hint="default" w:ascii="Times New Roman" w:hAnsi="Times New Roman" w:cs="Times New Roman"/>
          <w:b w:val="0"/>
          <w:i w:val="0"/>
          <w:strike w:val="0"/>
          <w:dstrike w:val="0"/>
          <w:color w:val="000000"/>
          <w:sz w:val="24"/>
          <w:szCs w:val="24"/>
          <w:lang w:val="sr-Cyrl-RS"/>
        </w:rPr>
      </w:pPr>
      <w:r>
        <w:rPr>
          <w:rFonts w:hint="default" w:ascii="Times New Roman" w:hAnsi="Times New Roman" w:cs="Times New Roman"/>
          <w:b w:val="0"/>
          <w:i w:val="0"/>
          <w:strike w:val="0"/>
          <w:dstrike w:val="0"/>
          <w:color w:val="000000"/>
          <w:sz w:val="24"/>
          <w:szCs w:val="24"/>
        </w:rPr>
        <w:t>Овим правилником уређуј</w:t>
      </w:r>
      <w:r>
        <w:rPr>
          <w:rFonts w:hint="default" w:ascii="Times New Roman" w:hAnsi="Times New Roman" w:cs="Times New Roman"/>
          <w:b w:val="0"/>
          <w:i w:val="0"/>
          <w:strike w:val="0"/>
          <w:dstrike w:val="0"/>
          <w:color w:val="000000"/>
          <w:sz w:val="24"/>
          <w:szCs w:val="24"/>
          <w:lang w:val="sr-Cyrl-RS"/>
        </w:rPr>
        <w:t>е</w:t>
      </w:r>
      <w:r>
        <w:rPr>
          <w:rFonts w:hint="default" w:ascii="Times New Roman" w:hAnsi="Times New Roman" w:cs="Times New Roman"/>
          <w:b w:val="0"/>
          <w:i w:val="0"/>
          <w:strike w:val="0"/>
          <w:dstrike w:val="0"/>
          <w:color w:val="000000"/>
          <w:sz w:val="24"/>
          <w:szCs w:val="24"/>
        </w:rPr>
        <w:t xml:space="preserve"> се начин </w:t>
      </w:r>
      <w:r>
        <w:rPr>
          <w:rFonts w:hint="default" w:ascii="Times New Roman" w:hAnsi="Times New Roman" w:cs="Times New Roman"/>
          <w:b w:val="0"/>
          <w:i w:val="0"/>
          <w:strike w:val="0"/>
          <w:dstrike w:val="0"/>
          <w:color w:val="000000"/>
          <w:sz w:val="24"/>
          <w:szCs w:val="24"/>
          <w:lang w:val="sr-Cyrl-RS"/>
        </w:rPr>
        <w:t xml:space="preserve">замене и </w:t>
      </w:r>
      <w:r>
        <w:rPr>
          <w:rFonts w:hint="default" w:ascii="Times New Roman" w:hAnsi="Times New Roman" w:cs="Times New Roman"/>
          <w:b w:val="0"/>
          <w:i w:val="0"/>
          <w:strike w:val="0"/>
          <w:dstrike w:val="0"/>
          <w:color w:val="000000"/>
          <w:sz w:val="24"/>
          <w:szCs w:val="24"/>
        </w:rPr>
        <w:t xml:space="preserve">изостављања података (у даљем тексту: „анонимизација и псеудонимизација”) </w:t>
      </w:r>
      <w:r>
        <w:rPr>
          <w:rFonts w:hint="default" w:ascii="Times New Roman" w:hAnsi="Times New Roman" w:cs="Times New Roman"/>
          <w:b w:val="0"/>
          <w:i w:val="0"/>
          <w:strike w:val="0"/>
          <w:dstrike w:val="0"/>
          <w:color w:val="000000"/>
          <w:sz w:val="24"/>
          <w:szCs w:val="24"/>
          <w:lang w:val="sr-Cyrl-RS"/>
        </w:rPr>
        <w:t>које се објављују на званичној интернет страници Основног јавног тужилаштва у Куршумлији, на основу унапред утврђених кључних речи (дескриптора), објављивањем у публикацијама које јавно тужилаштво издаје (приручници, информатори и друге публикације), те објављивањем или читањем доступним јавности на било који други начин.</w:t>
      </w:r>
    </w:p>
    <w:p>
      <w:pPr>
        <w:ind w:firstLine="720" w:firstLineChars="0"/>
        <w:jc w:val="both"/>
        <w:rPr>
          <w:rFonts w:hint="default" w:ascii="Times New Roman" w:hAnsi="Times New Roman" w:cs="Times New Roman"/>
          <w:b w:val="0"/>
          <w:i w:val="0"/>
          <w:strike w:val="0"/>
          <w:dstrike w:val="0"/>
          <w:color w:val="000000"/>
          <w:sz w:val="24"/>
          <w:szCs w:val="24"/>
          <w:lang w:val="sr-Cyrl-RS"/>
        </w:rPr>
      </w:pPr>
    </w:p>
    <w:p>
      <w:pPr>
        <w:ind w:firstLine="720" w:firstLineChars="0"/>
        <w:jc w:val="both"/>
        <w:rPr>
          <w:rFonts w:hint="default" w:ascii="Times New Roman" w:hAnsi="Times New Roman" w:cs="Times New Roman"/>
          <w:b w:val="0"/>
          <w:i w:val="0"/>
          <w:strike w:val="0"/>
          <w:dstrike w:val="0"/>
          <w:color w:val="000000"/>
          <w:sz w:val="24"/>
          <w:szCs w:val="24"/>
          <w:lang w:val="sr-Cyrl-RS"/>
        </w:rPr>
      </w:pPr>
    </w:p>
    <w:p>
      <w:pPr>
        <w:jc w:val="center"/>
        <w:rPr>
          <w:rFonts w:hint="default" w:ascii="Times New Roman" w:hAnsi="Times New Roman" w:cs="Times New Roman"/>
          <w:b/>
          <w:bCs/>
          <w:i w:val="0"/>
          <w:strike w:val="0"/>
          <w:dstrike w:val="0"/>
          <w:color w:val="000000"/>
          <w:sz w:val="24"/>
          <w:szCs w:val="24"/>
          <w:lang w:val="sr-Cyrl-RS"/>
        </w:rPr>
      </w:pPr>
      <w:r>
        <w:rPr>
          <w:rFonts w:hint="default" w:ascii="Times New Roman" w:hAnsi="Times New Roman" w:cs="Times New Roman"/>
          <w:b/>
          <w:bCs/>
          <w:i w:val="0"/>
          <w:strike w:val="0"/>
          <w:dstrike w:val="0"/>
          <w:color w:val="000000"/>
          <w:sz w:val="24"/>
          <w:szCs w:val="24"/>
          <w:lang w:val="sr-Cyrl-RS"/>
        </w:rPr>
        <w:t>Члан 2.</w:t>
      </w:r>
    </w:p>
    <w:p>
      <w:pPr>
        <w:jc w:val="both"/>
        <w:rPr>
          <w:rFonts w:hint="default" w:ascii="Times New Roman" w:hAnsi="Times New Roman" w:cs="Times New Roman"/>
          <w:b w:val="0"/>
          <w:i w:val="0"/>
          <w:strike w:val="0"/>
          <w:dstrike w:val="0"/>
          <w:color w:val="000000"/>
          <w:sz w:val="24"/>
          <w:szCs w:val="24"/>
          <w:lang w:val="sr-Cyrl-RS"/>
        </w:rPr>
      </w:pPr>
    </w:p>
    <w:p>
      <w:pPr>
        <w:jc w:val="both"/>
        <w:rPr>
          <w:rFonts w:hint="default" w:ascii="Times New Roman" w:hAnsi="Times New Roman" w:cs="Times New Roman"/>
          <w:b w:val="0"/>
          <w:i w:val="0"/>
          <w:strike w:val="0"/>
          <w:dstrike w:val="0"/>
          <w:color w:val="000000"/>
          <w:sz w:val="24"/>
          <w:szCs w:val="24"/>
          <w:lang w:val="sr-Cyrl-RS"/>
        </w:rPr>
      </w:pPr>
    </w:p>
    <w:p>
      <w:pPr>
        <w:jc w:val="both"/>
        <w:rPr>
          <w:rFonts w:hint="default" w:ascii="Times New Roman" w:hAnsi="Times New Roman" w:cs="Times New Roman"/>
          <w:b w:val="0"/>
          <w:i w:val="0"/>
          <w:strike w:val="0"/>
          <w:dstrike w:val="0"/>
          <w:color w:val="000000"/>
          <w:sz w:val="24"/>
          <w:szCs w:val="24"/>
          <w:lang w:val="sr-Cyrl-RS"/>
        </w:rPr>
      </w:pPr>
      <w:r>
        <w:rPr>
          <w:rFonts w:hint="default" w:ascii="Times New Roman" w:hAnsi="Times New Roman" w:cs="Times New Roman"/>
          <w:b w:val="0"/>
          <w:i w:val="0"/>
          <w:strike w:val="0"/>
          <w:dstrike w:val="0"/>
          <w:color w:val="000000"/>
          <w:sz w:val="24"/>
          <w:szCs w:val="24"/>
          <w:lang w:val="sr-Cyrl-RS"/>
        </w:rPr>
        <w:tab/>
      </w:r>
      <w:r>
        <w:rPr>
          <w:rFonts w:hint="default" w:ascii="Times New Roman" w:hAnsi="Times New Roman" w:cs="Times New Roman"/>
          <w:b w:val="0"/>
          <w:i w:val="0"/>
          <w:strike w:val="0"/>
          <w:dstrike w:val="0"/>
          <w:color w:val="000000"/>
          <w:sz w:val="24"/>
          <w:szCs w:val="24"/>
          <w:lang w:val="sr-Cyrl-RS"/>
        </w:rPr>
        <w:t>Одлуке Основног јавног тужилаштва у Куршумлији, релевантне на критеријумима јавнотужилачке праксе објављују се на интернет страници Основног јавног тужилаштва, при чему се подаци о странкама чији је идентитет утврђен, или се може утврдити упоређивањем са другим доступним подацима, замењују и изостављају.</w:t>
      </w:r>
      <w:r>
        <w:rPr>
          <w:rStyle w:val="4"/>
          <w:rFonts w:hint="default" w:ascii="Times New Roman" w:hAnsi="Times New Roman" w:cs="Times New Roman"/>
          <w:b w:val="0"/>
          <w:i w:val="0"/>
          <w:strike w:val="0"/>
          <w:dstrike w:val="0"/>
          <w:color w:val="000000"/>
          <w:sz w:val="24"/>
          <w:szCs w:val="24"/>
          <w:lang w:val="sr-Cyrl-RS"/>
        </w:rPr>
        <w:footnoteReference w:id="0"/>
      </w:r>
      <w:r>
        <w:rPr>
          <w:rFonts w:hint="default" w:ascii="Times New Roman" w:hAnsi="Times New Roman" w:cs="Times New Roman"/>
          <w:b w:val="0"/>
          <w:i w:val="0"/>
          <w:strike w:val="0"/>
          <w:dstrike w:val="0"/>
          <w:color w:val="000000"/>
          <w:sz w:val="24"/>
          <w:szCs w:val="24"/>
          <w:lang w:val="sr-Cyrl-RS"/>
        </w:rPr>
        <w:t>,</w:t>
      </w:r>
      <w:r>
        <w:rPr>
          <w:rStyle w:val="4"/>
          <w:rFonts w:hint="default" w:ascii="Times New Roman" w:hAnsi="Times New Roman" w:cs="Times New Roman"/>
          <w:b w:val="0"/>
          <w:i w:val="0"/>
          <w:strike w:val="0"/>
          <w:dstrike w:val="0"/>
          <w:color w:val="000000"/>
          <w:sz w:val="24"/>
          <w:szCs w:val="24"/>
          <w:lang w:val="sr-Cyrl-RS"/>
        </w:rPr>
        <w:footnoteReference w:id="1"/>
      </w:r>
    </w:p>
    <w:p>
      <w:pPr>
        <w:jc w:val="center"/>
        <w:rPr>
          <w:rFonts w:hint="default" w:ascii="Times New Roman" w:hAnsi="Times New Roman" w:cs="Times New Roman"/>
          <w:b/>
          <w:bCs/>
          <w:i w:val="0"/>
          <w:strike w:val="0"/>
          <w:dstrike w:val="0"/>
          <w:color w:val="000000"/>
          <w:sz w:val="24"/>
          <w:szCs w:val="24"/>
          <w:lang w:val="sr-Cyrl-RS"/>
        </w:rPr>
      </w:pPr>
      <w:r>
        <w:rPr>
          <w:rFonts w:hint="default" w:ascii="Times New Roman" w:hAnsi="Times New Roman" w:cs="Times New Roman"/>
          <w:b/>
          <w:bCs/>
          <w:i w:val="0"/>
          <w:strike w:val="0"/>
          <w:dstrike w:val="0"/>
          <w:color w:val="000000"/>
          <w:sz w:val="24"/>
          <w:szCs w:val="24"/>
          <w:lang w:val="sr-Cyrl-RS"/>
        </w:rPr>
        <w:t>Члан 3.</w:t>
      </w:r>
    </w:p>
    <w:p>
      <w:pPr>
        <w:jc w:val="center"/>
        <w:rPr>
          <w:rFonts w:hint="default" w:ascii="Times New Roman" w:hAnsi="Times New Roman" w:cs="Times New Roman"/>
          <w:b/>
          <w:bCs/>
          <w:i w:val="0"/>
          <w:strike w:val="0"/>
          <w:dstrike w:val="0"/>
          <w:color w:val="000000"/>
          <w:sz w:val="24"/>
          <w:szCs w:val="24"/>
          <w:lang w:val="sr-Cyrl-RS"/>
        </w:rPr>
      </w:pPr>
    </w:p>
    <w:p>
      <w:pPr>
        <w:jc w:val="center"/>
        <w:rPr>
          <w:rFonts w:hint="default" w:ascii="Times New Roman" w:hAnsi="Times New Roman" w:cs="Times New Roman"/>
          <w:b/>
          <w:bCs/>
          <w:i w:val="0"/>
          <w:strike w:val="0"/>
          <w:dstrike w:val="0"/>
          <w:color w:val="000000"/>
          <w:sz w:val="24"/>
          <w:szCs w:val="24"/>
          <w:lang w:val="sr-Cyrl-RS"/>
        </w:rPr>
      </w:pPr>
    </w:p>
    <w:p>
      <w:p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bCs/>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Под псеудонимизацијом и анонимизацијом података у тужилачким одлукама подразумева се замена и изостављање података о личности и других података, тако да се не може идентификовати лице на које се ти подаци односе.</w:t>
      </w:r>
    </w:p>
    <w:p>
      <w:pPr>
        <w:jc w:val="both"/>
        <w:rPr>
          <w:rFonts w:hint="default" w:ascii="Times New Roman" w:hAnsi="Times New Roman" w:cs="Times New Roman"/>
          <w:b w:val="0"/>
          <w:bCs w:val="0"/>
          <w:i w:val="0"/>
          <w:strike w:val="0"/>
          <w:dstrike w:val="0"/>
          <w:color w:val="000000"/>
          <w:sz w:val="24"/>
          <w:szCs w:val="24"/>
          <w:lang w:val="sr-Cyrl-RS"/>
        </w:rPr>
      </w:pPr>
    </w:p>
    <w:p>
      <w:pPr>
        <w:ind w:firstLine="720" w:firstLineChars="0"/>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У одлукама се анонимизирају следећи подаци:</w:t>
      </w:r>
    </w:p>
    <w:p>
      <w:pPr>
        <w:ind w:firstLine="720" w:firstLineChars="0"/>
        <w:jc w:val="both"/>
        <w:rPr>
          <w:rFonts w:hint="default" w:ascii="Times New Roman" w:hAnsi="Times New Roman" w:cs="Times New Roman"/>
          <w:b w:val="0"/>
          <w:bCs w:val="0"/>
          <w:i w:val="0"/>
          <w:strike w:val="0"/>
          <w:dstrike w:val="0"/>
          <w:color w:val="000000"/>
          <w:sz w:val="24"/>
          <w:szCs w:val="24"/>
          <w:lang w:val="sr-Cyrl-RS"/>
        </w:rPr>
      </w:pPr>
    </w:p>
    <w:p>
      <w:pPr>
        <w:numPr>
          <w:ilvl w:val="0"/>
          <w:numId w:val="1"/>
        </w:numPr>
        <w:ind w:left="425" w:leftChars="0" w:hanging="425" w:firstLineChars="0"/>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име, презиме и надимак физичког лица,</w:t>
      </w:r>
    </w:p>
    <w:p>
      <w:pPr>
        <w:numPr>
          <w:ilvl w:val="0"/>
          <w:numId w:val="1"/>
        </w:numPr>
        <w:ind w:left="425" w:leftChars="0" w:hanging="425" w:firstLineChars="0"/>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датум и место рођења,</w:t>
      </w:r>
    </w:p>
    <w:p>
      <w:pPr>
        <w:numPr>
          <w:ilvl w:val="0"/>
          <w:numId w:val="1"/>
        </w:numPr>
        <w:ind w:left="425" w:leftChars="0" w:hanging="425" w:firstLineChars="0"/>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назив и седиште правног лица, установе, удружења, синдиката,</w:t>
      </w:r>
    </w:p>
    <w:p>
      <w:pPr>
        <w:numPr>
          <w:ilvl w:val="0"/>
          <w:numId w:val="1"/>
        </w:numPr>
        <w:ind w:left="425" w:leftChars="0" w:hanging="425" w:firstLineChars="0"/>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адреса (пребивалиште, седиште, боравиште),</w:t>
      </w:r>
    </w:p>
    <w:p>
      <w:pPr>
        <w:numPr>
          <w:ilvl w:val="0"/>
          <w:numId w:val="1"/>
        </w:numPr>
        <w:ind w:left="425" w:leftChars="0" w:hanging="425" w:firstLineChars="0"/>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ЈМБГ - јединствени матични број грађана,</w:t>
      </w:r>
    </w:p>
    <w:p>
      <w:pPr>
        <w:numPr>
          <w:ilvl w:val="0"/>
          <w:numId w:val="1"/>
        </w:numPr>
        <w:ind w:left="425" w:leftChars="0" w:hanging="425" w:firstLineChars="0"/>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МБ - матични број,</w:t>
      </w:r>
    </w:p>
    <w:p>
      <w:pPr>
        <w:numPr>
          <w:ilvl w:val="0"/>
          <w:numId w:val="1"/>
        </w:numPr>
        <w:ind w:left="425" w:leftChars="0" w:hanging="425" w:firstLineChars="0"/>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број личне карте, пасоша, возачке дозволе, регистарске ознаке возила или друге личне исправе и мрежни подаци који би могли да доведу до откривања идентитета физичког лица - учесника у поступку, односно другог лица из члана 5. овог Правилника,</w:t>
      </w:r>
    </w:p>
    <w:p>
      <w:pPr>
        <w:numPr>
          <w:ilvl w:val="0"/>
          <w:numId w:val="1"/>
        </w:numPr>
        <w:ind w:left="425" w:leftChars="0" w:hanging="425" w:firstLineChars="0"/>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биометријске податке, генетске податке и податке о здравственом стању</w:t>
      </w:r>
      <w:r>
        <w:rPr>
          <w:rStyle w:val="4"/>
          <w:rFonts w:hint="default" w:ascii="Times New Roman" w:hAnsi="Times New Roman" w:cs="Times New Roman"/>
          <w:b w:val="0"/>
          <w:bCs w:val="0"/>
          <w:i w:val="0"/>
          <w:strike w:val="0"/>
          <w:dstrike w:val="0"/>
          <w:color w:val="000000"/>
          <w:sz w:val="24"/>
          <w:szCs w:val="24"/>
          <w:lang w:val="sr-Cyrl-RS"/>
        </w:rPr>
        <w:footnoteReference w:id="2"/>
      </w:r>
    </w:p>
    <w:p>
      <w:pPr>
        <w:numPr>
          <w:ilvl w:val="0"/>
          <w:numId w:val="1"/>
        </w:numPr>
        <w:ind w:left="425" w:leftChars="0" w:hanging="425" w:firstLineChars="0"/>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електронска или друга интернет адреса за контакт,</w:t>
      </w:r>
    </w:p>
    <w:p>
      <w:pPr>
        <w:numPr>
          <w:ilvl w:val="0"/>
          <w:numId w:val="1"/>
        </w:numPr>
        <w:ind w:left="425" w:leftChars="0" w:hanging="425" w:firstLineChars="0"/>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и друге податке на основу којих лице може бити идентификовано.</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Не псеудонимизују и анонимизују се подаци из става 2. тачка 1. овог члана о учесницима у поступку када је оправдан интерес јавности да зна већи у односу на заштиту идентитета физичког лица, а нарочито у кривичним поступцима који се воде против лица окривљених за извршење кривичних дела против човечности и других добара заштићених мађународним правом, кривичних дела организованог криминала, прања новца, трговине људима, кривичних дела против полне слободе, према малолетним лицима и друго.</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center"/>
        <w:rPr>
          <w:rFonts w:hint="default" w:ascii="Times New Roman" w:hAnsi="Times New Roman" w:cs="Times New Roman"/>
          <w:b/>
          <w:bCs/>
          <w:i w:val="0"/>
          <w:strike w:val="0"/>
          <w:dstrike w:val="0"/>
          <w:color w:val="000000"/>
          <w:sz w:val="24"/>
          <w:szCs w:val="24"/>
          <w:lang w:val="sr-Cyrl-RS"/>
        </w:rPr>
      </w:pPr>
      <w:r>
        <w:rPr>
          <w:rFonts w:hint="default" w:ascii="Times New Roman" w:hAnsi="Times New Roman" w:cs="Times New Roman"/>
          <w:b/>
          <w:bCs/>
          <w:i w:val="0"/>
          <w:strike w:val="0"/>
          <w:dstrike w:val="0"/>
          <w:color w:val="000000"/>
          <w:sz w:val="24"/>
          <w:szCs w:val="24"/>
          <w:lang w:val="sr-Cyrl-RS"/>
        </w:rPr>
        <w:t>Члан 4.</w:t>
      </w:r>
    </w:p>
    <w:p>
      <w:pPr>
        <w:numPr>
          <w:ilvl w:val="0"/>
          <w:numId w:val="0"/>
        </w:numPr>
        <w:jc w:val="center"/>
        <w:rPr>
          <w:rFonts w:hint="default" w:ascii="Times New Roman" w:hAnsi="Times New Roman" w:cs="Times New Roman"/>
          <w:b/>
          <w:bCs/>
          <w:i w:val="0"/>
          <w:strike w:val="0"/>
          <w:dstrike w:val="0"/>
          <w:color w:val="000000"/>
          <w:sz w:val="24"/>
          <w:szCs w:val="24"/>
          <w:lang w:val="sr-Cyrl-RS"/>
        </w:rPr>
      </w:pPr>
    </w:p>
    <w:p>
      <w:pPr>
        <w:numPr>
          <w:ilvl w:val="0"/>
          <w:numId w:val="0"/>
        </w:numPr>
        <w:jc w:val="center"/>
        <w:rPr>
          <w:rFonts w:hint="default" w:ascii="Times New Roman" w:hAnsi="Times New Roman" w:cs="Times New Roman"/>
          <w:b/>
          <w:bCs/>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У јавнотужилачким одлукама псеудонимизирају и анонимизирају се подаци о окривљеном, оштећеном као тужиоцу, приватном тужиоцу, оштећеном, оштећеном по предлогу, сведоку, пуномоћнику (физичком лицу), законском заступнику странке, сроднику.</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Изузетно из става 1. не псеудонимизирају и анонимизирају се подаци о осуђеном лицу за кривична дела за која је правноснажном пресудом изречена казна затвора од најмање 3 године, за кривична дела против човечности и других добара заштићених међународним правом и за кривична дела организованог криминала.</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У одлукама из поступка према малолетним учиниоцима кривичног дела псеудонимизирају и анонимизирају се подаци о малолетном учиниоцу, оштећеном, времену и месту критичног догађаја.</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У одлукама донетим у поступцима у којима је према закону искључена јавност, псеудонимизирају и анонимизирају се поред података из члана 4. овог правилника и сви подаци за које је законом, другим прописима и актима одређено да се чувају као тајна.</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center"/>
        <w:rPr>
          <w:rFonts w:hint="default" w:ascii="Times New Roman" w:hAnsi="Times New Roman" w:cs="Times New Roman"/>
          <w:b/>
          <w:bCs/>
          <w:i w:val="0"/>
          <w:strike w:val="0"/>
          <w:dstrike w:val="0"/>
          <w:color w:val="000000"/>
          <w:sz w:val="24"/>
          <w:szCs w:val="24"/>
          <w:lang w:val="sr-Cyrl-RS"/>
        </w:rPr>
      </w:pPr>
      <w:r>
        <w:rPr>
          <w:rFonts w:hint="default" w:ascii="Times New Roman" w:hAnsi="Times New Roman" w:cs="Times New Roman"/>
          <w:b/>
          <w:bCs/>
          <w:i w:val="0"/>
          <w:strike w:val="0"/>
          <w:dstrike w:val="0"/>
          <w:color w:val="000000"/>
          <w:sz w:val="24"/>
          <w:szCs w:val="24"/>
          <w:lang w:val="sr-Cyrl-RS"/>
        </w:rPr>
        <w:t>Члан 5.</w:t>
      </w:r>
    </w:p>
    <w:p>
      <w:pPr>
        <w:numPr>
          <w:ilvl w:val="0"/>
          <w:numId w:val="0"/>
        </w:numPr>
        <w:jc w:val="both"/>
        <w:rPr>
          <w:rFonts w:hint="default" w:ascii="Times New Roman" w:hAnsi="Times New Roman" w:cs="Times New Roman"/>
          <w:b/>
          <w:bCs/>
          <w:i w:val="0"/>
          <w:strike w:val="0"/>
          <w:dstrike w:val="0"/>
          <w:color w:val="000000"/>
          <w:sz w:val="24"/>
          <w:szCs w:val="24"/>
          <w:lang w:val="sr-Cyrl-RS"/>
        </w:rPr>
      </w:pPr>
    </w:p>
    <w:p>
      <w:pPr>
        <w:numPr>
          <w:ilvl w:val="0"/>
          <w:numId w:val="0"/>
        </w:numPr>
        <w:jc w:val="both"/>
        <w:rPr>
          <w:rFonts w:hint="default" w:ascii="Times New Roman" w:hAnsi="Times New Roman" w:cs="Times New Roman"/>
          <w:b/>
          <w:bCs/>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Начин псеудонимизације и анонимизације података из члана 4. и 5. овог правилника врши се у зависности од облика јавнотужилачке одлуке, доследном применом, тако да се идентитет физичког или правног лица не може одредити.</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Псеудонимизација и анонимизација података садржаних у јавнотужилачким одлукама које постоје само у писаном облику врши се изостављањем података. Изостављање података из става 1. овог члана, врши се прекривањем црном бојом тако да се подаци који подлежу анонимизацији учине невидљивим, након чега се приступа фотокопирању или скенирању јавнотужилачке одлуке.</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Код изостављања имена и презимена задржава се ознака својства тог лица у поступку, уколико је исто наведено.</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Код изостављања бројчаних података и свих других података осим имена и презимена, задржава се ознака тог податка, уколико је иста наведена.</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center"/>
        <w:rPr>
          <w:rFonts w:hint="default" w:ascii="Times New Roman" w:hAnsi="Times New Roman" w:cs="Times New Roman"/>
          <w:b/>
          <w:bCs/>
          <w:i w:val="0"/>
          <w:strike w:val="0"/>
          <w:dstrike w:val="0"/>
          <w:color w:val="000000"/>
          <w:sz w:val="24"/>
          <w:szCs w:val="24"/>
          <w:lang w:val="sr-Cyrl-RS"/>
        </w:rPr>
      </w:pPr>
      <w:r>
        <w:rPr>
          <w:rFonts w:hint="default" w:ascii="Times New Roman" w:hAnsi="Times New Roman" w:cs="Times New Roman"/>
          <w:b/>
          <w:bCs/>
          <w:i w:val="0"/>
          <w:strike w:val="0"/>
          <w:dstrike w:val="0"/>
          <w:color w:val="000000"/>
          <w:sz w:val="24"/>
          <w:szCs w:val="24"/>
          <w:lang w:val="sr-Cyrl-RS"/>
        </w:rPr>
        <w:t>Члан 6.</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Псеудонимизација и анонимизација података садржаних у јавнотужилачким одлукама које постоје у електронском облику врши се заменом података и то тако да: речи од којих се састоји име и презиме замењују се са два иста велика слова, са задржавањем својства тог лица у поступку, а свако следеће име и презиме лица наведеног у јавнотужилачкој одлуци замењује се са два иста велика слова, следећа по азбучном редоследу. Надимак лица се замењује великим почетним словом, оне словне ознаке којим је замењено име и презиме тог лица.</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Називи правних лица, привредних субјеката и друго, замењују се скраћеном ознаком облика привредног субјекта, а преостали део назива се замењује са три тачке (ДОО ...).</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Замена и изостављање бројчаних и свих других података осим имена, презимена и назива правних лица, привредних субјеката и друго (ЈМБГ, електронске адресе, кућне адресе...) врши се заменом са три тачке, а врста тог податка се задржава (улица ...).</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center"/>
        <w:rPr>
          <w:rFonts w:hint="default" w:ascii="Times New Roman" w:hAnsi="Times New Roman" w:cs="Times New Roman"/>
          <w:b/>
          <w:bCs/>
          <w:i w:val="0"/>
          <w:strike w:val="0"/>
          <w:dstrike w:val="0"/>
          <w:color w:val="000000"/>
          <w:sz w:val="24"/>
          <w:szCs w:val="24"/>
          <w:lang w:val="sr-Cyrl-RS"/>
        </w:rPr>
      </w:pPr>
      <w:r>
        <w:rPr>
          <w:rFonts w:hint="default" w:ascii="Times New Roman" w:hAnsi="Times New Roman" w:cs="Times New Roman"/>
          <w:b/>
          <w:bCs/>
          <w:i w:val="0"/>
          <w:strike w:val="0"/>
          <w:dstrike w:val="0"/>
          <w:color w:val="000000"/>
          <w:sz w:val="24"/>
          <w:szCs w:val="24"/>
          <w:lang w:val="sr-Cyrl-RS"/>
        </w:rPr>
        <w:t>Члан 7.</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Не псеудонимизирају и анонимизирају се подаци у јавнотужилачким одлукама о државним органима, органима територијалне аутономије и локалне самоуправе и јавним предузећима и других правних лица, чији се оснивачи држава, територијална аутономија и локална самоуправа.</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Не псеудонимизирају и анонимизирају се подаци о личности који се односе на: судије, судије поротнике, записничаре,ц јавне тужиоце и њихове заменике, државне правобраниоце и њихове заменике, судске вештаке, судске тумаче и преводиоце, јавне бележнике, јавне извршитеље и адвокате као пуномоћнике и браниоце.</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center"/>
        <w:rPr>
          <w:rFonts w:hint="default" w:ascii="Times New Roman" w:hAnsi="Times New Roman" w:cs="Times New Roman"/>
          <w:b/>
          <w:bCs/>
          <w:i w:val="0"/>
          <w:strike w:val="0"/>
          <w:dstrike w:val="0"/>
          <w:color w:val="000000"/>
          <w:sz w:val="24"/>
          <w:szCs w:val="24"/>
          <w:lang w:val="sr-Cyrl-RS"/>
        </w:rPr>
      </w:pPr>
      <w:r>
        <w:rPr>
          <w:rFonts w:hint="default" w:ascii="Times New Roman" w:hAnsi="Times New Roman" w:cs="Times New Roman"/>
          <w:b/>
          <w:bCs/>
          <w:i w:val="0"/>
          <w:strike w:val="0"/>
          <w:dstrike w:val="0"/>
          <w:color w:val="000000"/>
          <w:sz w:val="24"/>
          <w:szCs w:val="24"/>
          <w:lang w:val="sr-Cyrl-RS"/>
        </w:rPr>
        <w:t>Члан 8.</w:t>
      </w:r>
    </w:p>
    <w:p>
      <w:pPr>
        <w:numPr>
          <w:ilvl w:val="0"/>
          <w:numId w:val="0"/>
        </w:numPr>
        <w:jc w:val="center"/>
        <w:rPr>
          <w:rFonts w:hint="default" w:ascii="Times New Roman" w:hAnsi="Times New Roman" w:cs="Times New Roman"/>
          <w:b/>
          <w:bCs/>
          <w:i w:val="0"/>
          <w:strike w:val="0"/>
          <w:dstrike w:val="0"/>
          <w:color w:val="000000"/>
          <w:sz w:val="24"/>
          <w:szCs w:val="24"/>
          <w:lang w:val="sr-Cyrl-RS"/>
        </w:rPr>
      </w:pPr>
    </w:p>
    <w:p>
      <w:pPr>
        <w:numPr>
          <w:ilvl w:val="0"/>
          <w:numId w:val="0"/>
        </w:numPr>
        <w:jc w:val="center"/>
        <w:rPr>
          <w:rFonts w:hint="default" w:ascii="Times New Roman" w:hAnsi="Times New Roman" w:cs="Times New Roman"/>
          <w:b/>
          <w:bCs/>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bCs/>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Јавни тужилац одређује лице или лица која врше псеудонимизацију и анонимизацију Програмом и Планом рада за текућу годину, а у оквиру организације и распореда послова на реализацији програма.</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Јавнотужилачка одлука која се псеудонимизује и анонимизује доставља се лицу  које врши анонимизацију  у електронском облику погодном за компјутерску обраду, а уколико не постоји у електронском облику доставља се у писаном облику.</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center"/>
        <w:rPr>
          <w:rFonts w:hint="default" w:ascii="Times New Roman" w:hAnsi="Times New Roman" w:cs="Times New Roman"/>
          <w:b/>
          <w:bCs/>
          <w:i w:val="0"/>
          <w:strike w:val="0"/>
          <w:dstrike w:val="0"/>
          <w:color w:val="000000"/>
          <w:sz w:val="24"/>
          <w:szCs w:val="24"/>
          <w:lang w:val="sr-Cyrl-RS"/>
        </w:rPr>
      </w:pPr>
      <w:r>
        <w:rPr>
          <w:rFonts w:hint="default" w:ascii="Times New Roman" w:hAnsi="Times New Roman" w:cs="Times New Roman"/>
          <w:b/>
          <w:bCs/>
          <w:i w:val="0"/>
          <w:strike w:val="0"/>
          <w:dstrike w:val="0"/>
          <w:color w:val="000000"/>
          <w:sz w:val="24"/>
          <w:szCs w:val="24"/>
          <w:lang w:val="sr-Cyrl-RS"/>
        </w:rPr>
        <w:t>Члан 9.</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О псеудонимизираним и анинимитзираним јавнотужилачким одлукама, води се јединствене евиденција.</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r>
        <w:rPr>
          <w:rFonts w:hint="default" w:ascii="Times New Roman" w:hAnsi="Times New Roman" w:cs="Times New Roman"/>
          <w:b w:val="0"/>
          <w:bCs w:val="0"/>
          <w:i w:val="0"/>
          <w:strike w:val="0"/>
          <w:dstrike w:val="0"/>
          <w:color w:val="000000"/>
          <w:sz w:val="24"/>
          <w:szCs w:val="24"/>
          <w:lang w:val="sr-Cyrl-RS"/>
        </w:rPr>
        <w:tab/>
      </w:r>
      <w:r>
        <w:rPr>
          <w:rFonts w:hint="default" w:ascii="Times New Roman" w:hAnsi="Times New Roman" w:cs="Times New Roman"/>
          <w:b w:val="0"/>
          <w:bCs w:val="0"/>
          <w:i w:val="0"/>
          <w:strike w:val="0"/>
          <w:dstrike w:val="0"/>
          <w:color w:val="000000"/>
          <w:sz w:val="24"/>
          <w:szCs w:val="24"/>
          <w:lang w:val="sr-Cyrl-RS"/>
        </w:rPr>
        <w:t>Овај Правилник ступа на снагу 8. (осмог) дана од дана објављивања на интернет страници Основног јавног тужилаштва у Куршумлији.</w:t>
      </w: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both"/>
        <w:rPr>
          <w:rFonts w:hint="default" w:ascii="Times New Roman" w:hAnsi="Times New Roman" w:cs="Times New Roman"/>
          <w:b w:val="0"/>
          <w:bCs w:val="0"/>
          <w:i w:val="0"/>
          <w:strike w:val="0"/>
          <w:dstrike w:val="0"/>
          <w:color w:val="000000"/>
          <w:sz w:val="24"/>
          <w:szCs w:val="24"/>
          <w:lang w:val="sr-Cyrl-RS"/>
        </w:rPr>
      </w:pPr>
    </w:p>
    <w:p>
      <w:pPr>
        <w:numPr>
          <w:ilvl w:val="0"/>
          <w:numId w:val="0"/>
        </w:numPr>
        <w:jc w:val="right"/>
        <w:rPr>
          <w:rFonts w:hint="default" w:ascii="Times New Roman" w:hAnsi="Times New Roman" w:cs="Times New Roman"/>
          <w:b/>
          <w:bCs/>
          <w:i w:val="0"/>
          <w:strike w:val="0"/>
          <w:dstrike w:val="0"/>
          <w:color w:val="000000"/>
          <w:sz w:val="24"/>
          <w:szCs w:val="24"/>
          <w:lang w:val="sr-Cyrl-RS"/>
        </w:rPr>
      </w:pPr>
      <w:r>
        <w:rPr>
          <w:rFonts w:hint="default" w:ascii="Times New Roman" w:hAnsi="Times New Roman" w:cs="Times New Roman"/>
          <w:b/>
          <w:bCs/>
          <w:i w:val="0"/>
          <w:strike w:val="0"/>
          <w:dstrike w:val="0"/>
          <w:color w:val="000000"/>
          <w:sz w:val="24"/>
          <w:szCs w:val="24"/>
          <w:lang w:val="sr-Cyrl-RS"/>
        </w:rPr>
        <w:t>ОСНОВНИ ЈАВНИ ТУЖИЛАЦ</w:t>
      </w:r>
    </w:p>
    <w:p>
      <w:pPr>
        <w:numPr>
          <w:ilvl w:val="0"/>
          <w:numId w:val="0"/>
        </w:numPr>
        <w:jc w:val="right"/>
        <w:rPr>
          <w:rFonts w:hint="default" w:ascii="Times New Roman" w:hAnsi="Times New Roman" w:cs="Times New Roman"/>
          <w:b w:val="0"/>
          <w:bCs w:val="0"/>
          <w:i w:val="0"/>
          <w:strike w:val="0"/>
          <w:dstrike w:val="0"/>
          <w:color w:val="000000"/>
          <w:sz w:val="24"/>
          <w:szCs w:val="24"/>
          <w:lang w:val="sr-Cyrl-RS"/>
        </w:rPr>
      </w:pPr>
      <w:bookmarkStart w:id="0" w:name="_GoBack"/>
      <w:bookmarkEnd w:id="0"/>
      <w:r>
        <w:rPr>
          <w:rFonts w:hint="default" w:ascii="Times New Roman" w:hAnsi="Times New Roman" w:cs="Times New Roman"/>
          <w:b/>
          <w:bCs/>
          <w:i w:val="0"/>
          <w:strike w:val="0"/>
          <w:dstrike w:val="0"/>
          <w:color w:val="000000"/>
          <w:sz w:val="24"/>
          <w:szCs w:val="24"/>
          <w:lang w:val="sr-Cyrl-RS"/>
        </w:rPr>
        <w:t>Ранко Максимовић</w:t>
      </w:r>
    </w:p>
    <w:sectPr>
      <w:pgSz w:w="11906" w:h="16838"/>
      <w:pgMar w:top="1361" w:right="1191" w:bottom="1361" w:left="119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5"/>
        <w:snapToGrid w:val="0"/>
        <w:jc w:val="both"/>
        <w:rPr>
          <w:rFonts w:hint="default" w:ascii="Times New Roman" w:hAnsi="Times New Roman" w:cs="Times New Roman"/>
          <w:b w:val="0"/>
          <w:bCs w:val="0"/>
          <w:lang w:val="sr-Cyrl-RS"/>
        </w:rPr>
      </w:pPr>
      <w:r>
        <w:rPr>
          <w:rStyle w:val="4"/>
          <w:b w:val="0"/>
          <w:bCs w:val="0"/>
        </w:rPr>
        <w:footnoteRef/>
      </w:r>
      <w:r>
        <w:rPr>
          <w:b w:val="0"/>
          <w:bCs w:val="0"/>
        </w:rPr>
        <w:t xml:space="preserve"> </w:t>
      </w:r>
      <w:r>
        <w:rPr>
          <w:rFonts w:hint="default" w:ascii="Times New Roman" w:hAnsi="Times New Roman" w:cs="Times New Roman"/>
          <w:b w:val="0"/>
          <w:bCs w:val="0"/>
          <w:lang w:val="sr-Cyrl-RS"/>
        </w:rPr>
        <w:t>Анонимизација је потпуно уклањање свих личних података, података о догађајима, доказима изведеним пред органом поступка.</w:t>
      </w:r>
    </w:p>
    <w:p>
      <w:pPr>
        <w:pStyle w:val="5"/>
        <w:snapToGrid w:val="0"/>
        <w:jc w:val="both"/>
        <w:rPr>
          <w:rFonts w:hint="default" w:ascii="Times New Roman" w:hAnsi="Times New Roman" w:cs="Times New Roman"/>
          <w:lang w:val="sr-Cyrl-RS"/>
        </w:rPr>
      </w:pPr>
      <w:r>
        <w:rPr>
          <w:rFonts w:hint="default" w:ascii="Times New Roman" w:hAnsi="Times New Roman" w:cs="Times New Roman"/>
          <w:lang w:val="sr-Cyrl-RS"/>
        </w:rPr>
        <w:t>Псеудонимизација је обрада личних података да се више не могу приписати одређеном лицу без употребе додатних информација у смислу члана 4. става 1. тачка 5. Уредбе ЕУ 2016/679 Европског парламента и Савета од 27.04.2016. године о заштити појединаца у вези са обрадом личних података и о слободном кретању таквих података, Службени лист ЕУ Л 119/1 од 04.05.2016. године.</w:t>
      </w:r>
    </w:p>
  </w:footnote>
  <w:footnote w:id="1">
    <w:p>
      <w:pPr>
        <w:pStyle w:val="5"/>
        <w:snapToGrid w:val="0"/>
        <w:jc w:val="both"/>
        <w:rPr>
          <w:rFonts w:hint="default" w:ascii="Times New Roman" w:hAnsi="Times New Roman" w:cs="Times New Roman"/>
          <w:lang w:val="sr-Cyrl-RS"/>
        </w:rPr>
      </w:pPr>
      <w:r>
        <w:rPr>
          <w:rStyle w:val="4"/>
        </w:rPr>
        <w:footnoteRef/>
      </w:r>
      <w:r>
        <w:t xml:space="preserve"> </w:t>
      </w:r>
      <w:r>
        <w:rPr>
          <w:rFonts w:hint="default" w:ascii="Times New Roman" w:hAnsi="Times New Roman" w:cs="Times New Roman"/>
          <w:lang w:val="sr-Cyrl-RS"/>
        </w:rPr>
        <w:t>Види преамбулу у делу (26) Уредбе ЕУ 2016/679 који се односи на начела заштите података за лица чији је идентитет утврђен или се може утврдити (упоређивањем са другим подацима), у вези заштите појединаца псеудонимизацијом.</w:t>
      </w:r>
    </w:p>
  </w:footnote>
  <w:footnote w:id="2">
    <w:p>
      <w:pPr>
        <w:pStyle w:val="5"/>
        <w:snapToGrid w:val="0"/>
        <w:jc w:val="both"/>
        <w:rPr>
          <w:rFonts w:hint="default" w:ascii="Times New Roman" w:hAnsi="Times New Roman" w:cs="Times New Roman"/>
          <w:lang w:val="sr-Cyrl-RS"/>
        </w:rPr>
      </w:pPr>
      <w:r>
        <w:rPr>
          <w:rStyle w:val="4"/>
        </w:rPr>
        <w:footnoteRef/>
      </w:r>
      <w:r>
        <w:t xml:space="preserve"> </w:t>
      </w:r>
      <w:r>
        <w:rPr>
          <w:rFonts w:hint="default" w:ascii="Times New Roman" w:hAnsi="Times New Roman" w:cs="Times New Roman"/>
          <w:lang w:val="sr-Cyrl-RS"/>
        </w:rPr>
        <w:t>Биометријски подаци означавају личне податке добијене посебном техничком методом у вези са физичким обележјима понашања појединаца која омогућују или потврђују јединствену идентификацију тог појединца, као што су фотографије лица или дактилоскопски подаци.</w:t>
      </w:r>
    </w:p>
    <w:p>
      <w:pPr>
        <w:pStyle w:val="5"/>
        <w:snapToGrid w:val="0"/>
        <w:jc w:val="both"/>
        <w:rPr>
          <w:rFonts w:hint="default" w:ascii="Times New Roman" w:hAnsi="Times New Roman" w:cs="Times New Roman"/>
          <w:lang w:val="sr-Cyrl-RS"/>
        </w:rPr>
      </w:pPr>
      <w:r>
        <w:rPr>
          <w:rFonts w:hint="default" w:ascii="Times New Roman" w:hAnsi="Times New Roman" w:cs="Times New Roman"/>
          <w:lang w:val="sr-Cyrl-RS"/>
        </w:rPr>
        <w:t>Генетски подаци означавају личне податке који се односе на наслеђена или стечена генетска обележја појединаца која дају јединствену информацију о физиологији или здрављу тог појединца и који су нарочито добијени анализом биолошког узорка дотичног појединца, нарочито анализом хромозома, дезоксирибонуклеинске киселине (ДНК) и рибонуклеинске киселине (РНК) или из анализе другог елемента који омогућава добијање једнако вредне информације.</w:t>
      </w:r>
    </w:p>
    <w:p>
      <w:pPr>
        <w:pStyle w:val="5"/>
        <w:snapToGrid w:val="0"/>
        <w:jc w:val="both"/>
        <w:rPr>
          <w:rFonts w:hint="default" w:ascii="Times New Roman" w:hAnsi="Times New Roman" w:cs="Times New Roman"/>
          <w:lang w:val="sr-Cyrl-RS"/>
        </w:rPr>
      </w:pPr>
      <w:r>
        <w:rPr>
          <w:rFonts w:hint="default" w:ascii="Times New Roman" w:hAnsi="Times New Roman" w:cs="Times New Roman"/>
          <w:lang w:val="sr-Cyrl-RS"/>
        </w:rPr>
        <w:t>Подаци о здравственом стању означавају личне податке који су повезани са физичким или менталним здрављем појединца, укључујући пружање здравствених услуга, којима се дају информације о његовом здравственом стању (према одредбама члана 4. тачке 13, 14 и 15. Уредбе ЕУ 2016/679).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28D99"/>
    <w:multiLevelType w:val="singleLevel"/>
    <w:tmpl w:val="67228D99"/>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6"/>
    <w:footnote w:id="7"/>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43D79"/>
    <w:rsid w:val="4B843D79"/>
    <w:rsid w:val="515F0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otnote reference"/>
    <w:basedOn w:val="2"/>
    <w:qFormat/>
    <w:uiPriority w:val="0"/>
    <w:rPr>
      <w:vertAlign w:val="superscript"/>
    </w:rPr>
  </w:style>
  <w:style w:type="paragraph" w:styleId="5">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2022-01-12T19:15:00Z</dcterms:created>
  <dc:creator>Ivan</dc:creator>
  <cp:lastModifiedBy>OJT</cp:lastModifiedBy>
  <cp:lastPrinted>2022-01-13T09:28:00Z</cp:lastPrinted>
  <dcterms:modified xsi:type="dcterms:W3CDTF">2022-01-13T09:29:21Z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C8DFDC3D05A04523AE68538981F19319</vt:lpwstr>
  </property>
</Properties>
</file>