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30" w:rsidRPr="00FD7184" w:rsidRDefault="00330230" w:rsidP="00DD1749">
      <w:pPr>
        <w:autoSpaceDE w:val="0"/>
        <w:autoSpaceDN w:val="0"/>
        <w:adjustRightInd w:val="0"/>
        <w:rPr>
          <w:rFonts w:cs="MinionPro-SemiboldCn"/>
          <w:b/>
          <w:color w:val="87888A"/>
          <w:lang w:val="ru-RU"/>
        </w:rPr>
      </w:pPr>
      <w:r w:rsidRPr="00FD7184">
        <w:rPr>
          <w:rFonts w:cs="MinionPro-SemiboldCn"/>
          <w:b/>
          <w:color w:val="87888A"/>
          <w:lang w:val="sr-Cyrl-CS"/>
        </w:rPr>
        <w:t xml:space="preserve">              </w:t>
      </w:r>
      <w:r w:rsidRPr="00FD7184">
        <w:rPr>
          <w:rFonts w:cs="MinionPro-SemiboldCn"/>
          <w:b/>
          <w:color w:val="87888A"/>
          <w:lang w:val="ru-RU"/>
        </w:rPr>
        <w:t xml:space="preserve">    </w:t>
      </w:r>
    </w:p>
    <w:p w:rsidR="00330230" w:rsidRPr="00FD7184" w:rsidRDefault="00330230" w:rsidP="00330230">
      <w:pPr>
        <w:autoSpaceDE w:val="0"/>
        <w:autoSpaceDN w:val="0"/>
        <w:adjustRightInd w:val="0"/>
        <w:ind w:left="720"/>
        <w:rPr>
          <w:rFonts w:cs="MinionPro-SemiboldCn"/>
          <w:b/>
          <w:color w:val="87888A"/>
          <w:lang w:val="ru-RU"/>
        </w:rPr>
      </w:pPr>
    </w:p>
    <w:p w:rsidR="00330230" w:rsidRDefault="00330230" w:rsidP="00330230">
      <w:pPr>
        <w:autoSpaceDE w:val="0"/>
        <w:autoSpaceDN w:val="0"/>
        <w:adjustRightInd w:val="0"/>
        <w:ind w:left="720" w:right="180"/>
        <w:rPr>
          <w:rFonts w:ascii="Tahoma" w:hAnsi="Tahoma" w:cs="Tahoma"/>
          <w:sz w:val="20"/>
          <w:szCs w:val="20"/>
          <w:lang w:val="ru-RU"/>
        </w:rPr>
      </w:pPr>
      <w:r>
        <w:rPr>
          <w:rFonts w:ascii="MinionPro-SemiboldCn" w:hAnsi="MinionPro-SemiboldCn" w:cs="MinionPro-SemiboldCn"/>
          <w:b/>
          <w:noProof/>
          <w:color w:val="87888A"/>
        </w:rPr>
        <w:drawing>
          <wp:anchor distT="0" distB="0" distL="114300" distR="114300" simplePos="0" relativeHeight="251662336" behindDoc="0" locked="0" layoutInCell="1" allowOverlap="1" wp14:anchorId="34D413E5" wp14:editId="470C1720">
            <wp:simplePos x="0" y="0"/>
            <wp:positionH relativeFrom="column">
              <wp:posOffset>523875</wp:posOffset>
            </wp:positionH>
            <wp:positionV relativeFrom="paragraph">
              <wp:posOffset>75565</wp:posOffset>
            </wp:positionV>
            <wp:extent cx="552450" cy="857250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230" w:rsidRDefault="00330230" w:rsidP="00330230">
      <w:pPr>
        <w:autoSpaceDE w:val="0"/>
        <w:autoSpaceDN w:val="0"/>
        <w:adjustRightInd w:val="0"/>
        <w:ind w:left="720" w:right="180"/>
        <w:rPr>
          <w:rFonts w:ascii="Tahoma" w:hAnsi="Tahoma" w:cs="Tahoma"/>
          <w:sz w:val="20"/>
          <w:szCs w:val="20"/>
          <w:lang w:val="ru-RU"/>
        </w:rPr>
      </w:pPr>
    </w:p>
    <w:p w:rsidR="00330230" w:rsidRDefault="00330230" w:rsidP="00330230">
      <w:pPr>
        <w:autoSpaceDE w:val="0"/>
        <w:autoSpaceDN w:val="0"/>
        <w:adjustRightInd w:val="0"/>
        <w:ind w:left="720" w:right="180"/>
        <w:rPr>
          <w:rFonts w:ascii="Tahoma" w:hAnsi="Tahoma" w:cs="Tahoma"/>
          <w:sz w:val="20"/>
          <w:szCs w:val="20"/>
          <w:lang w:val="ru-RU"/>
        </w:rPr>
      </w:pPr>
    </w:p>
    <w:p w:rsidR="00330230" w:rsidRDefault="00330230" w:rsidP="00330230">
      <w:pPr>
        <w:tabs>
          <w:tab w:val="left" w:pos="1418"/>
          <w:tab w:val="center" w:pos="5670"/>
          <w:tab w:val="center" w:pos="6663"/>
        </w:tabs>
        <w:rPr>
          <w:b/>
          <w:bCs/>
          <w:sz w:val="26"/>
          <w:szCs w:val="26"/>
          <w:lang w:val="sr-Latn-RS"/>
        </w:rPr>
      </w:pPr>
      <w:r>
        <w:rPr>
          <w:b/>
          <w:bCs/>
          <w:sz w:val="26"/>
          <w:szCs w:val="26"/>
          <w:lang w:val="sr-Latn-RS"/>
        </w:rPr>
        <w:t xml:space="preserve">             </w:t>
      </w:r>
    </w:p>
    <w:p w:rsidR="00330230" w:rsidRDefault="00330230" w:rsidP="00330230">
      <w:pPr>
        <w:tabs>
          <w:tab w:val="left" w:pos="1418"/>
          <w:tab w:val="center" w:pos="5670"/>
          <w:tab w:val="center" w:pos="6663"/>
        </w:tabs>
        <w:rPr>
          <w:b/>
          <w:bCs/>
          <w:sz w:val="26"/>
          <w:szCs w:val="26"/>
          <w:lang w:val="sr-Latn-RS"/>
        </w:rPr>
      </w:pPr>
    </w:p>
    <w:p w:rsidR="00330230" w:rsidRDefault="00330230" w:rsidP="00330230">
      <w:pPr>
        <w:tabs>
          <w:tab w:val="left" w:pos="1418"/>
          <w:tab w:val="center" w:pos="5670"/>
          <w:tab w:val="center" w:pos="6663"/>
        </w:tabs>
        <w:rPr>
          <w:b/>
          <w:bCs/>
          <w:sz w:val="26"/>
          <w:szCs w:val="26"/>
          <w:lang w:val="sr-Latn-RS"/>
        </w:rPr>
      </w:pPr>
    </w:p>
    <w:p w:rsidR="00330230" w:rsidRDefault="0031012D" w:rsidP="00330230">
      <w:pPr>
        <w:tabs>
          <w:tab w:val="left" w:pos="1418"/>
          <w:tab w:val="center" w:pos="5670"/>
          <w:tab w:val="center" w:pos="6663"/>
        </w:tabs>
        <w:rPr>
          <w:b/>
          <w:bCs/>
          <w:sz w:val="26"/>
          <w:szCs w:val="26"/>
          <w:lang w:val="sr-Cyrl-CS"/>
        </w:rPr>
      </w:pPr>
      <w:r>
        <w:rPr>
          <w:b/>
          <w:bCs/>
          <w:sz w:val="26"/>
          <w:szCs w:val="26"/>
          <w:lang w:val="sr-Latn-RS"/>
        </w:rPr>
        <w:t xml:space="preserve">           </w:t>
      </w:r>
      <w:r w:rsidR="00330230">
        <w:rPr>
          <w:b/>
          <w:bCs/>
          <w:sz w:val="26"/>
          <w:szCs w:val="26"/>
          <w:lang w:val="sr-Cyrl-CS"/>
        </w:rPr>
        <w:t>РЕПУБЛИКА СРБИЈА</w:t>
      </w:r>
    </w:p>
    <w:p w:rsidR="00330230" w:rsidRDefault="0031012D" w:rsidP="00330230">
      <w:pPr>
        <w:tabs>
          <w:tab w:val="left" w:pos="1418"/>
          <w:tab w:val="center" w:pos="5670"/>
          <w:tab w:val="center" w:pos="6663"/>
        </w:tabs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sr-Latn-RS"/>
        </w:rPr>
        <w:t xml:space="preserve">           </w:t>
      </w:r>
      <w:r w:rsidR="008578F4">
        <w:rPr>
          <w:b/>
          <w:bCs/>
          <w:sz w:val="26"/>
          <w:szCs w:val="26"/>
          <w:lang w:val="sr-Cyrl-RS"/>
        </w:rPr>
        <w:t>ВИШЕ</w:t>
      </w:r>
      <w:r w:rsidR="00330230">
        <w:rPr>
          <w:b/>
          <w:bCs/>
          <w:sz w:val="26"/>
          <w:szCs w:val="26"/>
          <w:lang w:val="ru-RU"/>
        </w:rPr>
        <w:t xml:space="preserve"> ЈАВНО</w:t>
      </w:r>
    </w:p>
    <w:p w:rsidR="00330230" w:rsidRPr="00806899" w:rsidRDefault="0031012D" w:rsidP="00330230">
      <w:pPr>
        <w:widowControl w:val="0"/>
        <w:tabs>
          <w:tab w:val="left" w:pos="1418"/>
          <w:tab w:val="center" w:pos="5670"/>
          <w:tab w:val="center" w:pos="6663"/>
        </w:tabs>
        <w:rPr>
          <w:b/>
          <w:bCs/>
          <w:sz w:val="26"/>
          <w:szCs w:val="26"/>
          <w:lang w:val="sr-Latn-CS"/>
        </w:rPr>
      </w:pPr>
      <w:r>
        <w:rPr>
          <w:b/>
          <w:bCs/>
          <w:sz w:val="26"/>
          <w:szCs w:val="26"/>
          <w:lang w:val="sr-Latn-RS"/>
        </w:rPr>
        <w:t xml:space="preserve">           </w:t>
      </w:r>
      <w:r w:rsidR="00330230">
        <w:rPr>
          <w:b/>
          <w:bCs/>
          <w:sz w:val="26"/>
          <w:szCs w:val="26"/>
          <w:lang w:val="ru-RU"/>
        </w:rPr>
        <w:t>ТУЖИЛАШТВО У БЕОГРАДУ</w:t>
      </w:r>
    </w:p>
    <w:p w:rsidR="00330230" w:rsidRDefault="00330230" w:rsidP="00330230">
      <w:pPr>
        <w:autoSpaceDE w:val="0"/>
        <w:autoSpaceDN w:val="0"/>
        <w:adjustRightInd w:val="0"/>
        <w:ind w:left="720" w:right="180"/>
        <w:rPr>
          <w:rFonts w:ascii="Tahoma" w:hAnsi="Tahoma" w:cs="Tahoma"/>
          <w:sz w:val="20"/>
          <w:szCs w:val="20"/>
          <w:lang w:val="ru-RU"/>
        </w:rPr>
      </w:pP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rPr>
          <w:rFonts w:ascii="Tahoma" w:hAnsi="Tahoma" w:cs="Tahoma"/>
          <w:sz w:val="20"/>
          <w:szCs w:val="20"/>
          <w:lang w:val="ru-RU"/>
        </w:rPr>
      </w:pPr>
      <w:r w:rsidRPr="000C0CD4">
        <w:rPr>
          <w:rFonts w:ascii="Tahoma" w:hAnsi="Tahoma" w:cs="Tahoma"/>
          <w:sz w:val="20"/>
          <w:szCs w:val="20"/>
          <w:lang w:val="ru-RU"/>
        </w:rPr>
        <w:t xml:space="preserve">Београд  </w:t>
      </w:r>
      <w:r w:rsidR="008578F4">
        <w:rPr>
          <w:rFonts w:ascii="Tahoma" w:hAnsi="Tahoma" w:cs="Tahoma"/>
          <w:sz w:val="20"/>
          <w:szCs w:val="20"/>
          <w:lang w:val="sr-Cyrl-RS"/>
        </w:rPr>
        <w:t>24</w:t>
      </w:r>
      <w:r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  <w:lang w:val="sr-Cyrl-RS"/>
        </w:rPr>
        <w:t>4.</w:t>
      </w:r>
      <w:r w:rsidRPr="000C0CD4">
        <w:rPr>
          <w:rFonts w:ascii="Tahoma" w:hAnsi="Tahoma" w:cs="Tahoma"/>
          <w:sz w:val="20"/>
          <w:szCs w:val="20"/>
          <w:lang w:val="ru-RU"/>
        </w:rPr>
        <w:t>201</w:t>
      </w:r>
      <w:r w:rsidR="008578F4">
        <w:rPr>
          <w:rFonts w:ascii="Tahoma" w:hAnsi="Tahoma" w:cs="Tahoma"/>
          <w:sz w:val="20"/>
          <w:szCs w:val="20"/>
          <w:lang w:val="sr-Cyrl-RS"/>
        </w:rPr>
        <w:t>7</w:t>
      </w:r>
      <w:r w:rsidRPr="000C0CD4">
        <w:rPr>
          <w:rFonts w:ascii="Tahoma" w:hAnsi="Tahoma" w:cs="Tahoma"/>
          <w:sz w:val="20"/>
          <w:szCs w:val="20"/>
          <w:lang w:val="ru-RU"/>
        </w:rPr>
        <w:t>. год.</w:t>
      </w: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  <w:lang w:val="sr-Cyrl-CS"/>
        </w:rPr>
      </w:pPr>
      <w:r w:rsidRPr="000C0CD4">
        <w:rPr>
          <w:rFonts w:ascii="Tahoma" w:hAnsi="Tahoma" w:cs="Tahoma"/>
          <w:sz w:val="20"/>
          <w:szCs w:val="20"/>
          <w:lang w:val="ru-RU"/>
        </w:rPr>
        <w:t xml:space="preserve">На основу члана 63. Закона о јавним набавкама </w:t>
      </w:r>
      <w:r w:rsidRPr="000C0CD4">
        <w:rPr>
          <w:rFonts w:ascii="Tahoma" w:hAnsi="Tahoma" w:cs="Tahoma"/>
          <w:sz w:val="20"/>
          <w:szCs w:val="20"/>
          <w:lang w:val="sr-Cyrl-CS"/>
        </w:rPr>
        <w:t>("Службени гласник РС", бр. 124/12</w:t>
      </w:r>
      <w:r>
        <w:rPr>
          <w:rFonts w:ascii="Tahoma" w:hAnsi="Tahoma" w:cs="Tahoma"/>
          <w:sz w:val="20"/>
          <w:szCs w:val="20"/>
          <w:lang w:val="sr-Cyrl-CS"/>
        </w:rPr>
        <w:t>, 14/15, 68/15</w:t>
      </w:r>
      <w:r w:rsidRPr="000C0CD4">
        <w:rPr>
          <w:rFonts w:ascii="Tahoma" w:hAnsi="Tahoma" w:cs="Tahoma"/>
          <w:sz w:val="20"/>
          <w:szCs w:val="20"/>
          <w:lang w:val="sr-Cyrl-CS"/>
        </w:rPr>
        <w:t xml:space="preserve"> у даљем тексту: Закон), </w:t>
      </w:r>
      <w:r w:rsidR="008578F4">
        <w:rPr>
          <w:rFonts w:ascii="Tahoma" w:hAnsi="Tahoma" w:cs="Tahoma"/>
          <w:sz w:val="20"/>
          <w:szCs w:val="20"/>
          <w:lang w:val="sr-Cyrl-CS"/>
        </w:rPr>
        <w:t>Више</w:t>
      </w:r>
      <w:r>
        <w:rPr>
          <w:rFonts w:ascii="Tahoma" w:hAnsi="Tahoma" w:cs="Tahoma"/>
          <w:sz w:val="20"/>
          <w:szCs w:val="20"/>
          <w:lang w:val="sr-Cyrl-CS"/>
        </w:rPr>
        <w:t xml:space="preserve"> јавно тужилаштво</w:t>
      </w:r>
      <w:r w:rsidR="00055D14">
        <w:rPr>
          <w:rFonts w:ascii="Tahoma" w:hAnsi="Tahoma" w:cs="Tahoma"/>
          <w:sz w:val="20"/>
          <w:szCs w:val="20"/>
          <w:lang w:val="sr-Cyrl-CS"/>
        </w:rPr>
        <w:t xml:space="preserve"> у Београду</w:t>
      </w:r>
    </w:p>
    <w:p w:rsidR="00330230" w:rsidRPr="000C0CD4" w:rsidRDefault="00330230" w:rsidP="00330230">
      <w:pPr>
        <w:autoSpaceDE w:val="0"/>
        <w:autoSpaceDN w:val="0"/>
        <w:adjustRightInd w:val="0"/>
        <w:ind w:right="18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jc w:val="center"/>
        <w:rPr>
          <w:rFonts w:ascii="Tahoma" w:hAnsi="Tahoma" w:cs="Tahoma"/>
          <w:sz w:val="20"/>
          <w:szCs w:val="20"/>
          <w:lang w:val="sr-Cyrl-CS"/>
        </w:rPr>
      </w:pPr>
      <w:r w:rsidRPr="000C0CD4">
        <w:rPr>
          <w:rFonts w:ascii="Tahoma" w:hAnsi="Tahoma" w:cs="Tahoma"/>
          <w:sz w:val="20"/>
          <w:szCs w:val="20"/>
          <w:lang w:val="sr-Cyrl-CS"/>
        </w:rPr>
        <w:t>Објављује</w:t>
      </w:r>
    </w:p>
    <w:p w:rsidR="00330230" w:rsidRPr="00806899" w:rsidRDefault="00330230" w:rsidP="00330230">
      <w:pPr>
        <w:autoSpaceDE w:val="0"/>
        <w:autoSpaceDN w:val="0"/>
        <w:adjustRightInd w:val="0"/>
        <w:ind w:left="720" w:right="180"/>
        <w:jc w:val="center"/>
        <w:rPr>
          <w:rFonts w:ascii="Tahoma" w:hAnsi="Tahoma" w:cs="Tahoma"/>
          <w:sz w:val="20"/>
          <w:szCs w:val="20"/>
          <w:lang w:val="sr-Cyrl-RS"/>
        </w:rPr>
      </w:pPr>
      <w:r w:rsidRPr="000C0CD4">
        <w:rPr>
          <w:rFonts w:ascii="Tahoma" w:hAnsi="Tahoma" w:cs="Tahoma"/>
          <w:sz w:val="20"/>
          <w:szCs w:val="20"/>
          <w:lang w:val="sr-Cyrl-CS"/>
        </w:rPr>
        <w:t>ИЗМЕНУ КОНКУРСНЕ ДОКУМЕНТАЦИЈЕ</w:t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330230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Предмет јавне набавке: </w:t>
      </w:r>
      <w:r w:rsidRPr="00806899">
        <w:rPr>
          <w:rFonts w:ascii="Tahoma" w:hAnsi="Tahoma" w:cs="Tahoma"/>
          <w:sz w:val="20"/>
          <w:szCs w:val="20"/>
          <w:lang w:val="ru-RU"/>
        </w:rPr>
        <w:t>Канцеларијски материјал обликован</w:t>
      </w:r>
      <w:r w:rsidR="005E614E">
        <w:rPr>
          <w:rFonts w:ascii="Tahoma" w:hAnsi="Tahoma" w:cs="Tahoma"/>
          <w:sz w:val="20"/>
          <w:szCs w:val="20"/>
          <w:lang w:val="ru-RU"/>
        </w:rPr>
        <w:t xml:space="preserve">о по партијама, за Партију </w:t>
      </w:r>
      <w:r w:rsidR="008578F4">
        <w:rPr>
          <w:rFonts w:ascii="Tahoma" w:hAnsi="Tahoma" w:cs="Tahoma"/>
          <w:sz w:val="20"/>
          <w:szCs w:val="20"/>
          <w:lang w:val="ru-RU"/>
        </w:rPr>
        <w:t>2</w:t>
      </w:r>
      <w:r w:rsidRPr="00806899">
        <w:rPr>
          <w:rFonts w:ascii="Tahoma" w:hAnsi="Tahoma" w:cs="Tahoma"/>
          <w:sz w:val="20"/>
          <w:szCs w:val="20"/>
          <w:lang w:val="ru-RU"/>
        </w:rPr>
        <w:t>-</w:t>
      </w:r>
      <w:r w:rsidR="008578F4">
        <w:rPr>
          <w:rFonts w:ascii="Tahoma" w:hAnsi="Tahoma" w:cs="Tahoma"/>
          <w:sz w:val="20"/>
          <w:szCs w:val="20"/>
          <w:lang w:val="ru-RU"/>
        </w:rPr>
        <w:t>Тонери,  ЈН 1/2017</w:t>
      </w:r>
      <w:r w:rsidRPr="00806899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7525C4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Pr="003B36BE">
        <w:rPr>
          <w:rFonts w:ascii="Tahoma" w:hAnsi="Tahoma" w:cs="Tahoma"/>
          <w:sz w:val="20"/>
          <w:szCs w:val="20"/>
          <w:lang w:val="sr-Cyrl-CS"/>
        </w:rPr>
        <w:t xml:space="preserve"> Конкурсној документацији за јавну набавку добара Канцеларијски материјал обликован</w:t>
      </w:r>
      <w:r w:rsidR="00186418">
        <w:rPr>
          <w:rFonts w:ascii="Tahoma" w:hAnsi="Tahoma" w:cs="Tahoma"/>
          <w:sz w:val="20"/>
          <w:szCs w:val="20"/>
          <w:lang w:val="sr-Cyrl-CS"/>
        </w:rPr>
        <w:t xml:space="preserve">о по партијама, за Партију </w:t>
      </w:r>
      <w:r w:rsidR="008578F4">
        <w:rPr>
          <w:rFonts w:ascii="Tahoma" w:hAnsi="Tahoma" w:cs="Tahoma"/>
          <w:sz w:val="20"/>
          <w:szCs w:val="20"/>
          <w:lang w:val="sr-Cyrl-CS"/>
        </w:rPr>
        <w:t xml:space="preserve">2 </w:t>
      </w:r>
      <w:r w:rsidR="005E614E">
        <w:rPr>
          <w:rFonts w:ascii="Tahoma" w:hAnsi="Tahoma" w:cs="Tahoma"/>
          <w:sz w:val="20"/>
          <w:szCs w:val="20"/>
          <w:lang w:val="sr-Cyrl-CS"/>
        </w:rPr>
        <w:t>–</w:t>
      </w:r>
      <w:r w:rsidR="008578F4">
        <w:rPr>
          <w:rFonts w:ascii="Tahoma" w:hAnsi="Tahoma" w:cs="Tahoma"/>
          <w:sz w:val="20"/>
          <w:szCs w:val="20"/>
          <w:lang w:val="sr-Cyrl-CS"/>
        </w:rPr>
        <w:t xml:space="preserve"> Тонери</w:t>
      </w:r>
      <w:r w:rsidR="005E614E">
        <w:rPr>
          <w:rFonts w:ascii="Tahoma" w:hAnsi="Tahoma" w:cs="Tahoma"/>
          <w:sz w:val="20"/>
          <w:szCs w:val="20"/>
          <w:lang w:val="sr-Cyrl-CS"/>
        </w:rPr>
        <w:t>,</w:t>
      </w:r>
      <w:r w:rsidRPr="003B36BE">
        <w:rPr>
          <w:rFonts w:ascii="Tahoma" w:hAnsi="Tahoma" w:cs="Tahoma"/>
          <w:sz w:val="20"/>
          <w:szCs w:val="20"/>
          <w:lang w:val="sr-Cyrl-CS"/>
        </w:rPr>
        <w:t xml:space="preserve"> на стран</w:t>
      </w:r>
      <w:r w:rsidR="008578F4">
        <w:rPr>
          <w:rFonts w:ascii="Tahoma" w:hAnsi="Tahoma" w:cs="Tahoma"/>
          <w:sz w:val="20"/>
          <w:szCs w:val="20"/>
          <w:lang w:val="sr-Cyrl-CS"/>
        </w:rPr>
        <w:t>и</w:t>
      </w:r>
      <w:r w:rsidRPr="003B36B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578F4">
        <w:rPr>
          <w:rFonts w:ascii="Tahoma" w:hAnsi="Tahoma" w:cs="Tahoma"/>
          <w:sz w:val="20"/>
          <w:szCs w:val="20"/>
          <w:lang w:val="sr-Cyrl-CS"/>
        </w:rPr>
        <w:t xml:space="preserve">9/34 </w:t>
      </w:r>
      <w:r w:rsidRPr="003B36BE">
        <w:rPr>
          <w:rFonts w:ascii="Tahoma" w:hAnsi="Tahoma" w:cs="Tahoma"/>
          <w:sz w:val="20"/>
          <w:szCs w:val="20"/>
          <w:lang w:val="sr-Cyrl-CS"/>
        </w:rPr>
        <w:t>у Поглављу II</w:t>
      </w:r>
      <w:r w:rsidR="008578F4">
        <w:rPr>
          <w:rFonts w:ascii="Tahoma" w:hAnsi="Tahoma" w:cs="Tahoma"/>
          <w:sz w:val="20"/>
          <w:szCs w:val="20"/>
          <w:lang w:val="sr-Latn-RS"/>
        </w:rPr>
        <w:t>I</w:t>
      </w:r>
      <w:r w:rsidRPr="003B36B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E614E">
        <w:rPr>
          <w:rFonts w:ascii="Tahoma" w:hAnsi="Tahoma" w:cs="Tahoma"/>
          <w:sz w:val="20"/>
          <w:szCs w:val="20"/>
          <w:lang w:val="sr-Cyrl-CS"/>
        </w:rPr>
        <w:t xml:space="preserve">– Услови за учешће у поступку ЈН из члана 75. и 76. закона и упутство како се доказује испуњеност тих услова </w:t>
      </w:r>
      <w:r w:rsidR="007525C4">
        <w:rPr>
          <w:rFonts w:ascii="Tahoma" w:hAnsi="Tahoma" w:cs="Tahoma"/>
          <w:sz w:val="20"/>
          <w:szCs w:val="20"/>
          <w:lang w:val="sr-Cyrl-CS"/>
        </w:rPr>
        <w:t>брише се:</w:t>
      </w:r>
    </w:p>
    <w:p w:rsidR="007525C4" w:rsidRDefault="007525C4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525C4" w:rsidRPr="00113D82" w:rsidRDefault="007525C4" w:rsidP="00186418">
      <w:pPr>
        <w:spacing w:line="276" w:lineRule="auto"/>
        <w:rPr>
          <w:rFonts w:ascii="Tahoma" w:eastAsia="Calibri" w:hAnsi="Tahoma" w:cs="Tahoma"/>
          <w:b/>
          <w:bCs/>
          <w:color w:val="000000"/>
          <w:sz w:val="20"/>
          <w:szCs w:val="20"/>
          <w:lang w:val="sr-Cyrl-CS"/>
        </w:rPr>
      </w:pPr>
      <w:r>
        <w:rPr>
          <w:rFonts w:ascii="Tahoma" w:eastAsia="Calibri" w:hAnsi="Tahoma" w:cs="Tahoma"/>
          <w:b/>
          <w:bCs/>
          <w:color w:val="000000"/>
          <w:sz w:val="20"/>
          <w:szCs w:val="20"/>
          <w:lang w:val="sr-Cyrl-CS"/>
        </w:rPr>
        <w:t xml:space="preserve">2. </w:t>
      </w:r>
      <w:r w:rsidRPr="003A7374">
        <w:rPr>
          <w:rFonts w:ascii="Tahoma" w:eastAsia="Calibri" w:hAnsi="Tahoma" w:cs="Tahoma"/>
          <w:b/>
          <w:bCs/>
          <w:color w:val="000000"/>
          <w:sz w:val="20"/>
          <w:szCs w:val="20"/>
          <w:lang w:val="sr-Cyrl-CS"/>
        </w:rPr>
        <w:t>ДОДАТНИ УСЛОВИ ЗА УЧЕШЋЕ У ПОСТУПКУ ЈАВНЕ НАБАВКЕ ИЗ ЧЛАНА 76. ЗАКОНА</w:t>
      </w:r>
    </w:p>
    <w:p w:rsidR="007525C4" w:rsidRPr="003F327B" w:rsidRDefault="007525C4" w:rsidP="007525C4">
      <w:pPr>
        <w:jc w:val="both"/>
        <w:rPr>
          <w:rFonts w:ascii="Tahoma" w:eastAsia="Calibri" w:hAnsi="Tahoma" w:cs="Tahoma"/>
          <w:sz w:val="20"/>
          <w:szCs w:val="20"/>
        </w:rPr>
      </w:pPr>
    </w:p>
    <w:p w:rsidR="007525C4" w:rsidRPr="00714CB1" w:rsidRDefault="007525C4" w:rsidP="007525C4">
      <w:pPr>
        <w:spacing w:after="200"/>
        <w:jc w:val="both"/>
        <w:rPr>
          <w:rFonts w:ascii="Tahoma" w:eastAsia="Calibri" w:hAnsi="Tahoma" w:cs="Tahoma"/>
          <w:b/>
          <w:sz w:val="20"/>
          <w:szCs w:val="20"/>
          <w:u w:val="single"/>
          <w:lang w:val="sr-Latn-RS"/>
        </w:rPr>
      </w:pPr>
      <w:r w:rsidRPr="002218CC">
        <w:rPr>
          <w:rFonts w:ascii="Tahoma" w:eastAsia="Calibri" w:hAnsi="Tahoma" w:cs="Tahoma"/>
          <w:b/>
          <w:sz w:val="20"/>
          <w:szCs w:val="20"/>
          <w:u w:val="single"/>
          <w:lang w:val="sr-Cyrl-CS"/>
        </w:rPr>
        <w:t>САМО ЗА ПАРТИЈУ 2</w:t>
      </w:r>
      <w:r>
        <w:rPr>
          <w:rFonts w:ascii="Tahoma" w:eastAsia="Calibri" w:hAnsi="Tahoma" w:cs="Tahoma"/>
          <w:b/>
          <w:sz w:val="20"/>
          <w:szCs w:val="20"/>
          <w:u w:val="single"/>
          <w:lang w:val="sr-Latn-RS"/>
        </w:rPr>
        <w:t xml:space="preserve"> </w:t>
      </w:r>
    </w:p>
    <w:p w:rsidR="007525C4" w:rsidRDefault="007525C4" w:rsidP="007525C4">
      <w:pPr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-</w:t>
      </w:r>
      <w:r w:rsidRPr="00E2159A">
        <w:rPr>
          <w:rFonts w:ascii="Tahoma" w:hAnsi="Tahoma" w:cs="Tahoma"/>
          <w:b/>
          <w:sz w:val="20"/>
          <w:szCs w:val="20"/>
          <w:lang w:val="sr-Cyrl-CS"/>
        </w:rPr>
        <w:t>да располаже довољним техничким капацитетом:</w:t>
      </w:r>
    </w:p>
    <w:p w:rsidR="007525C4" w:rsidRPr="000D1D93" w:rsidRDefault="007525C4" w:rsidP="007525C4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7525C4" w:rsidRPr="00722ADD" w:rsidRDefault="007525C4" w:rsidP="007525C4">
      <w:pPr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  <w:r w:rsidRPr="00722ADD">
        <w:rPr>
          <w:rFonts w:ascii="Tahoma" w:eastAsia="Calibri" w:hAnsi="Tahoma" w:cs="Tahoma"/>
          <w:color w:val="000000"/>
          <w:sz w:val="20"/>
          <w:szCs w:val="20"/>
          <w:lang w:val="sr-Cyrl-CS"/>
        </w:rPr>
        <w:t xml:space="preserve">- </w:t>
      </w:r>
      <w:r w:rsidRPr="00722ADD">
        <w:rPr>
          <w:rFonts w:ascii="Tahoma" w:hAnsi="Tahoma" w:cs="Tahoma"/>
          <w:color w:val="000000"/>
          <w:sz w:val="20"/>
          <w:szCs w:val="20"/>
          <w:lang w:val="sr-Cyrl-CS"/>
        </w:rPr>
        <w:t xml:space="preserve">Понуђач је у обавези да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за тонере за штампаче марке „</w:t>
      </w:r>
      <w:r>
        <w:rPr>
          <w:rFonts w:ascii="Tahoma" w:hAnsi="Tahoma" w:cs="Tahoma"/>
          <w:color w:val="000000"/>
          <w:sz w:val="20"/>
          <w:szCs w:val="20"/>
        </w:rPr>
        <w:t>Lexmark“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и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„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Canon“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означен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у конкурсној документацији као оригинални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722ADD">
        <w:rPr>
          <w:rFonts w:ascii="Tahoma" w:hAnsi="Tahoma" w:cs="Tahoma"/>
          <w:color w:val="000000"/>
          <w:sz w:val="20"/>
          <w:szCs w:val="20"/>
          <w:lang w:val="sr-Cyrl-CS"/>
        </w:rPr>
        <w:t xml:space="preserve">као доказ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да ће понудити оригиналне тонере </w:t>
      </w:r>
      <w:r w:rsidRPr="00722ADD">
        <w:rPr>
          <w:rFonts w:ascii="Tahoma" w:hAnsi="Tahoma" w:cs="Tahoma"/>
          <w:color w:val="000000"/>
          <w:sz w:val="20"/>
          <w:szCs w:val="20"/>
          <w:lang w:val="sr-Cyrl-CS"/>
        </w:rPr>
        <w:t>достави:</w:t>
      </w:r>
    </w:p>
    <w:p w:rsidR="007525C4" w:rsidRPr="003F327B" w:rsidRDefault="007525C4" w:rsidP="007525C4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7525C4" w:rsidRDefault="007525C4" w:rsidP="007525C4">
      <w:pPr>
        <w:spacing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  <w:r w:rsidRPr="00EE3BDB">
        <w:rPr>
          <w:rFonts w:ascii="Tahoma" w:hAnsi="Tahoma" w:cs="Tahoma"/>
          <w:b/>
          <w:color w:val="000000"/>
          <w:sz w:val="20"/>
          <w:szCs w:val="20"/>
          <w:lang w:val="sr-Cyrl-CS"/>
        </w:rPr>
        <w:t>а)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Важећ</w:t>
      </w:r>
      <w:r>
        <w:rPr>
          <w:rFonts w:ascii="Tahoma" w:hAnsi="Tahoma" w:cs="Tahoma"/>
          <w:color w:val="000000"/>
          <w:sz w:val="20"/>
          <w:szCs w:val="20"/>
        </w:rPr>
        <w:t xml:space="preserve">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ауторизацију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или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други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документ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потврда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изјава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сл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.)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издат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од стране произвођача тонера „</w:t>
      </w:r>
      <w:r>
        <w:rPr>
          <w:rFonts w:ascii="Tahoma" w:hAnsi="Tahoma" w:cs="Tahoma"/>
          <w:color w:val="000000"/>
          <w:sz w:val="20"/>
          <w:szCs w:val="20"/>
        </w:rPr>
        <w:t>Lexmark“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или представништва произвођача </w:t>
      </w:r>
      <w:r w:rsidRPr="000567F7">
        <w:rPr>
          <w:rFonts w:ascii="Tahoma" w:hAnsi="Tahoma" w:cs="Tahoma"/>
          <w:color w:val="000000"/>
          <w:sz w:val="20"/>
          <w:szCs w:val="20"/>
          <w:lang w:val="sr-Cyrl-CS"/>
        </w:rPr>
        <w:t>тонера за подручје Р</w:t>
      </w:r>
      <w:proofErr w:type="spellStart"/>
      <w:r w:rsidRPr="000567F7">
        <w:rPr>
          <w:rFonts w:ascii="Tahoma" w:hAnsi="Tahoma" w:cs="Tahoma"/>
          <w:color w:val="000000"/>
          <w:sz w:val="20"/>
          <w:szCs w:val="20"/>
        </w:rPr>
        <w:t>епублике</w:t>
      </w:r>
      <w:proofErr w:type="spellEnd"/>
      <w:r w:rsidRPr="000567F7">
        <w:rPr>
          <w:rFonts w:ascii="Tahoma" w:hAnsi="Tahoma" w:cs="Tahoma"/>
          <w:color w:val="000000"/>
          <w:sz w:val="20"/>
          <w:szCs w:val="20"/>
          <w:lang w:val="sr-Cyrl-CS"/>
        </w:rPr>
        <w:t xml:space="preserve"> Србије (локалне канцеларије)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којом се потврђује да су тонери које понуђач нуди оригинални 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производ произвођача опреме за коју се тонери набављају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. Документ мора бити издат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након објављивања позива за достављање понуда, треба да гласи на име понуђача и да је насловљен на наручиоца.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Уколоко је документ на страном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језику, понуђач је обавезан да достави и превод истог на српски језик, оверен од стране судског тумача. </w:t>
      </w:r>
    </w:p>
    <w:p w:rsidR="007525C4" w:rsidRPr="00EE3BDB" w:rsidRDefault="007525C4" w:rsidP="007525C4">
      <w:pPr>
        <w:spacing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  <w:lang w:val="sr-Cyrl-CS"/>
        </w:rPr>
      </w:pP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  </w:t>
      </w:r>
    </w:p>
    <w:p w:rsidR="007525C4" w:rsidRDefault="007525C4" w:rsidP="007525C4">
      <w:pPr>
        <w:spacing w:line="276" w:lineRule="auto"/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  <w:lang w:val="sr-Cyrl-CS"/>
        </w:rPr>
      </w:pP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  </w:t>
      </w:r>
      <w:r w:rsidRPr="00EE3BDB">
        <w:rPr>
          <w:rFonts w:ascii="Tahoma" w:hAnsi="Tahoma" w:cs="Tahoma"/>
          <w:b/>
          <w:color w:val="000000"/>
          <w:sz w:val="20"/>
          <w:szCs w:val="20"/>
          <w:lang w:val="sr-Cyrl-CS"/>
        </w:rPr>
        <w:t xml:space="preserve"> б)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Важећ</w:t>
      </w:r>
      <w:r>
        <w:rPr>
          <w:rFonts w:ascii="Tahoma" w:hAnsi="Tahoma" w:cs="Tahoma"/>
          <w:color w:val="000000"/>
          <w:sz w:val="20"/>
          <w:szCs w:val="20"/>
        </w:rPr>
        <w:t xml:space="preserve">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ауторизацију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или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други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документ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потврда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изјава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сл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.)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издат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од стране произвођача тонера „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Canon“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или представништва произвођача </w:t>
      </w:r>
      <w:r w:rsidRPr="000567F7">
        <w:rPr>
          <w:rFonts w:ascii="Tahoma" w:hAnsi="Tahoma" w:cs="Tahoma"/>
          <w:color w:val="000000"/>
          <w:sz w:val="20"/>
          <w:szCs w:val="20"/>
          <w:lang w:val="sr-Cyrl-CS"/>
        </w:rPr>
        <w:t>тонера за подручје Р</w:t>
      </w:r>
      <w:proofErr w:type="spellStart"/>
      <w:r w:rsidRPr="000567F7">
        <w:rPr>
          <w:rFonts w:ascii="Tahoma" w:hAnsi="Tahoma" w:cs="Tahoma"/>
          <w:color w:val="000000"/>
          <w:sz w:val="20"/>
          <w:szCs w:val="20"/>
        </w:rPr>
        <w:t>епублике</w:t>
      </w:r>
      <w:proofErr w:type="spellEnd"/>
      <w:r w:rsidRPr="000567F7">
        <w:rPr>
          <w:rFonts w:ascii="Tahoma" w:hAnsi="Tahoma" w:cs="Tahoma"/>
          <w:color w:val="000000"/>
          <w:sz w:val="20"/>
          <w:szCs w:val="20"/>
          <w:lang w:val="sr-Cyrl-CS"/>
        </w:rPr>
        <w:t xml:space="preserve"> Србије (локалне канцеларије)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којом се потврђује да су тонери које понуђач нуди оригинални 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производ произвођача опреме за коју се тонери набављају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. Документ мора бити издат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након објављивања позива за достављање понуда, треба да гласи на име понуђача и да је насловљен на наручиоца.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Уколоко је документ на страном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језику, понуђач је обавезан да достави и превод истог на српски језик, оверен од стране судског тумача.</w:t>
      </w:r>
      <w:r>
        <w:rPr>
          <w:rFonts w:ascii="Tahoma" w:hAnsi="Tahoma" w:cs="Tahoma"/>
          <w:b/>
          <w:color w:val="000000"/>
          <w:sz w:val="20"/>
          <w:szCs w:val="20"/>
          <w:lang w:val="sr-Cyrl-CS"/>
        </w:rPr>
        <w:t xml:space="preserve"> </w:t>
      </w:r>
    </w:p>
    <w:p w:rsidR="007525C4" w:rsidRDefault="007525C4" w:rsidP="007525C4">
      <w:pPr>
        <w:spacing w:line="276" w:lineRule="auto"/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  <w:lang w:val="sr-Cyrl-CS"/>
        </w:rPr>
      </w:pPr>
    </w:p>
    <w:p w:rsidR="00186418" w:rsidRDefault="00186418" w:rsidP="00055D14">
      <w:pPr>
        <w:tabs>
          <w:tab w:val="left" w:pos="600"/>
          <w:tab w:val="left" w:pos="851"/>
        </w:tabs>
        <w:ind w:left="709" w:right="168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     </w:t>
      </w:r>
      <w:r w:rsidR="007525C4" w:rsidRPr="00186418">
        <w:rPr>
          <w:rFonts w:ascii="Tahoma" w:hAnsi="Tahoma" w:cs="Tahoma"/>
          <w:color w:val="000000"/>
          <w:sz w:val="20"/>
          <w:szCs w:val="20"/>
          <w:lang w:val="sr-Cyrl-CS"/>
        </w:rPr>
        <w:t>Такође и на страни 10/34 у</w:t>
      </w:r>
      <w:r w:rsidR="007525C4">
        <w:rPr>
          <w:rFonts w:ascii="Tahoma" w:hAnsi="Tahoma" w:cs="Tahoma"/>
          <w:b/>
          <w:color w:val="000000"/>
          <w:sz w:val="20"/>
          <w:szCs w:val="20"/>
          <w:lang w:val="sr-Cyrl-CS"/>
        </w:rPr>
        <w:t xml:space="preserve"> </w:t>
      </w:r>
      <w:r w:rsidR="007525C4" w:rsidRPr="003B36BE">
        <w:rPr>
          <w:rFonts w:ascii="Tahoma" w:hAnsi="Tahoma" w:cs="Tahoma"/>
          <w:sz w:val="20"/>
          <w:szCs w:val="20"/>
          <w:lang w:val="sr-Cyrl-CS"/>
        </w:rPr>
        <w:t>Поглављу II</w:t>
      </w:r>
      <w:r w:rsidR="007525C4">
        <w:rPr>
          <w:rFonts w:ascii="Tahoma" w:hAnsi="Tahoma" w:cs="Tahoma"/>
          <w:sz w:val="20"/>
          <w:szCs w:val="20"/>
          <w:lang w:val="sr-Latn-RS"/>
        </w:rPr>
        <w:t>I</w:t>
      </w:r>
      <w:r w:rsidR="007525C4">
        <w:rPr>
          <w:rFonts w:ascii="Tahoma" w:hAnsi="Tahoma" w:cs="Tahoma"/>
          <w:sz w:val="20"/>
          <w:szCs w:val="20"/>
          <w:lang w:val="sr-Cyrl-RS"/>
        </w:rPr>
        <w:t xml:space="preserve"> у делу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„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Упутство како се доказује испуњеност услова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брише се реченица:</w:t>
      </w:r>
      <w:r w:rsidR="007525C4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- Одговарајуће доказе о испуњености услова из члана 76. Закона. </w:t>
      </w:r>
    </w:p>
    <w:p w:rsidR="007525C4" w:rsidRDefault="007525C4" w:rsidP="007525C4">
      <w:pPr>
        <w:spacing w:line="276" w:lineRule="auto"/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  <w:lang w:val="sr-Cyrl-CS"/>
        </w:rPr>
      </w:pPr>
    </w:p>
    <w:p w:rsidR="00330230" w:rsidRPr="00500CC9" w:rsidRDefault="00330230" w:rsidP="00186418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86418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330230" w:rsidRPr="007525C4" w:rsidRDefault="00872BE8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525C4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330230">
        <w:rPr>
          <w:rFonts w:ascii="Tahoma" w:hAnsi="Tahoma" w:cs="Tahoma"/>
          <w:sz w:val="20"/>
          <w:szCs w:val="20"/>
          <w:lang w:val="sr-Cyrl-CS"/>
        </w:rPr>
        <w:t>Измењено Поглавље</w:t>
      </w:r>
      <w:r w:rsidR="00330230" w:rsidRPr="001E6B4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525C4" w:rsidRPr="003B36BE">
        <w:rPr>
          <w:rFonts w:ascii="Tahoma" w:hAnsi="Tahoma" w:cs="Tahoma"/>
          <w:sz w:val="20"/>
          <w:szCs w:val="20"/>
          <w:lang w:val="sr-Cyrl-CS"/>
        </w:rPr>
        <w:t>II</w:t>
      </w:r>
      <w:r w:rsidR="007525C4">
        <w:rPr>
          <w:rFonts w:ascii="Tahoma" w:hAnsi="Tahoma" w:cs="Tahoma"/>
          <w:sz w:val="20"/>
          <w:szCs w:val="20"/>
          <w:lang w:val="sr-Latn-RS"/>
        </w:rPr>
        <w:t>I</w:t>
      </w:r>
      <w:r w:rsidR="007525C4" w:rsidRPr="003B36B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525C4">
        <w:rPr>
          <w:rFonts w:ascii="Tahoma" w:hAnsi="Tahoma" w:cs="Tahoma"/>
          <w:sz w:val="20"/>
          <w:szCs w:val="20"/>
          <w:lang w:val="sr-Cyrl-CS"/>
        </w:rPr>
        <w:t>– Услови за учешће у поступку ЈН из члана 75. и 76. закона и упутство како се доказује испуњеност тих услова</w:t>
      </w:r>
      <w:r w:rsidR="00330230" w:rsidRPr="00FE5DEB">
        <w:rPr>
          <w:rFonts w:ascii="Tahoma" w:hAnsi="Tahoma" w:cs="Tahoma"/>
          <w:sz w:val="20"/>
          <w:szCs w:val="20"/>
          <w:lang w:val="sr-Cyrl-CS"/>
        </w:rPr>
        <w:t xml:space="preserve"> дат</w:t>
      </w:r>
      <w:r w:rsidR="00330230">
        <w:rPr>
          <w:rFonts w:ascii="Tahoma" w:hAnsi="Tahoma" w:cs="Tahoma"/>
          <w:sz w:val="20"/>
          <w:szCs w:val="20"/>
          <w:lang w:val="sr-Cyrl-CS"/>
        </w:rPr>
        <w:t>о</w:t>
      </w:r>
      <w:r w:rsidR="00330230" w:rsidRPr="00FE5DEB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30230">
        <w:rPr>
          <w:rFonts w:ascii="Tahoma" w:hAnsi="Tahoma" w:cs="Tahoma"/>
          <w:sz w:val="20"/>
          <w:szCs w:val="20"/>
          <w:lang w:val="sr-Cyrl-CS"/>
        </w:rPr>
        <w:t>је</w:t>
      </w:r>
      <w:r w:rsidR="00330230" w:rsidRPr="00FE5DEB">
        <w:rPr>
          <w:rFonts w:ascii="Tahoma" w:hAnsi="Tahoma" w:cs="Tahoma"/>
          <w:sz w:val="20"/>
          <w:szCs w:val="20"/>
          <w:lang w:val="sr-Cyrl-CS"/>
        </w:rPr>
        <w:t xml:space="preserve"> у прилогу ове измене конкурсне документације.</w:t>
      </w:r>
      <w:r w:rsidR="00330230" w:rsidRPr="003B36B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30230" w:rsidRPr="000C0CD4">
        <w:rPr>
          <w:rFonts w:ascii="Tahoma" w:hAnsi="Tahoma" w:cs="Tahoma"/>
          <w:b/>
          <w:sz w:val="20"/>
          <w:szCs w:val="20"/>
          <w:lang w:val="sr-Cyrl-CS"/>
        </w:rPr>
        <w:t>У осталом делу конкурсна документација остаје непромењена.</w:t>
      </w:r>
      <w:r w:rsidR="00330230">
        <w:rPr>
          <w:rFonts w:ascii="Tahoma" w:hAnsi="Tahoma" w:cs="Tahoma"/>
          <w:b/>
          <w:sz w:val="20"/>
          <w:szCs w:val="20"/>
          <w:lang w:val="sr-Cyrl-CS"/>
        </w:rPr>
        <w:t xml:space="preserve">  </w:t>
      </w:r>
      <w:r w:rsidR="0031012D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7525C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jc w:val="center"/>
        <w:rPr>
          <w:rFonts w:ascii="Tahoma" w:hAnsi="Tahoma" w:cs="Tahoma"/>
          <w:b/>
          <w:i/>
          <w:iCs/>
          <w:sz w:val="20"/>
          <w:szCs w:val="20"/>
          <w:lang w:val="sr-Cyrl-CS"/>
        </w:rPr>
      </w:pPr>
      <w:r w:rsidRPr="000C0CD4">
        <w:rPr>
          <w:rFonts w:ascii="Tahoma" w:hAnsi="Tahoma" w:cs="Tahoma"/>
          <w:b/>
          <w:i/>
          <w:iCs/>
          <w:sz w:val="20"/>
          <w:szCs w:val="20"/>
          <w:lang w:val="sr-Cyrl-CS"/>
        </w:rPr>
        <w:t>О б р а з л о ж е њ е</w:t>
      </w:r>
    </w:p>
    <w:p w:rsidR="00330230" w:rsidRPr="000C0CD4" w:rsidRDefault="00330230" w:rsidP="00872BE8">
      <w:pPr>
        <w:tabs>
          <w:tab w:val="left" w:pos="993"/>
          <w:tab w:val="left" w:pos="1276"/>
        </w:tabs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bCs/>
          <w:sz w:val="20"/>
          <w:szCs w:val="20"/>
          <w:lang w:val="sr-Cyrl-CS"/>
        </w:rPr>
      </w:pPr>
      <w:r w:rsidRPr="000C0CD4">
        <w:rPr>
          <w:rFonts w:ascii="Tahoma" w:hAnsi="Tahoma" w:cs="Tahoma"/>
          <w:b/>
          <w:bCs/>
          <w:sz w:val="20"/>
          <w:szCs w:val="20"/>
          <w:lang w:val="sr-Cyrl-CS"/>
        </w:rPr>
        <w:t xml:space="preserve">    </w:t>
      </w:r>
      <w:r w:rsidR="007525C4">
        <w:rPr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  <w:r w:rsidR="00872BE8">
        <w:rPr>
          <w:rFonts w:ascii="Tahoma" w:hAnsi="Tahoma" w:cs="Tahoma"/>
          <w:b/>
          <w:bCs/>
          <w:sz w:val="20"/>
          <w:szCs w:val="20"/>
          <w:lang w:val="sr-Latn-RS"/>
        </w:rPr>
        <w:t xml:space="preserve"> </w:t>
      </w:r>
      <w:r w:rsidR="007525C4">
        <w:rPr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  <w:r w:rsidRPr="000C0CD4">
        <w:rPr>
          <w:rFonts w:ascii="Tahoma" w:hAnsi="Tahoma" w:cs="Tahoma"/>
          <w:bCs/>
          <w:sz w:val="20"/>
          <w:szCs w:val="20"/>
          <w:lang w:val="sr-Cyrl-CS"/>
        </w:rPr>
        <w:t xml:space="preserve">У Конкурсној документацији за јавну набавку </w:t>
      </w:r>
      <w:r>
        <w:rPr>
          <w:rFonts w:ascii="Tahoma" w:hAnsi="Tahoma" w:cs="Tahoma"/>
          <w:sz w:val="20"/>
          <w:szCs w:val="20"/>
          <w:lang w:val="sr-Cyrl-RS"/>
        </w:rPr>
        <w:t>Канцеларијски материјал</w:t>
      </w:r>
      <w:r w:rsidRPr="00996A2C">
        <w:rPr>
          <w:rFonts w:ascii="Tahoma" w:hAnsi="Tahoma" w:cs="Tahoma"/>
          <w:sz w:val="20"/>
          <w:szCs w:val="20"/>
          <w:lang w:val="sr-Cyrl-RS"/>
        </w:rPr>
        <w:t xml:space="preserve"> обликовано по партијама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C0CD4">
        <w:rPr>
          <w:rFonts w:ascii="Tahoma" w:hAnsi="Tahoma" w:cs="Tahoma"/>
          <w:bCs/>
          <w:sz w:val="20"/>
          <w:szCs w:val="20"/>
          <w:lang w:val="sr-Cyrl-CS"/>
        </w:rPr>
        <w:t xml:space="preserve">ЈН </w:t>
      </w:r>
      <w:r>
        <w:rPr>
          <w:rFonts w:ascii="Tahoma" w:hAnsi="Tahoma" w:cs="Tahoma"/>
          <w:bCs/>
          <w:sz w:val="20"/>
          <w:szCs w:val="20"/>
          <w:lang w:val="sr-Cyrl-CS"/>
        </w:rPr>
        <w:t>1</w:t>
      </w:r>
      <w:r w:rsidRPr="000C0CD4">
        <w:rPr>
          <w:rFonts w:ascii="Tahoma" w:hAnsi="Tahoma" w:cs="Tahoma"/>
          <w:bCs/>
          <w:sz w:val="20"/>
          <w:szCs w:val="20"/>
          <w:lang w:val="sr-Cyrl-CS"/>
        </w:rPr>
        <w:t>/201</w:t>
      </w:r>
      <w:r w:rsidR="008578F4">
        <w:rPr>
          <w:rFonts w:ascii="Tahoma" w:hAnsi="Tahoma" w:cs="Tahoma"/>
          <w:bCs/>
          <w:sz w:val="20"/>
          <w:szCs w:val="20"/>
          <w:lang w:val="sr-Cyrl-CS"/>
        </w:rPr>
        <w:t>7</w:t>
      </w:r>
      <w:r w:rsidRPr="000C0CD4">
        <w:rPr>
          <w:rFonts w:ascii="Tahoma" w:hAnsi="Tahoma" w:cs="Tahoma"/>
          <w:bCs/>
          <w:sz w:val="20"/>
          <w:szCs w:val="20"/>
          <w:lang w:val="sr-Cyrl-CS"/>
        </w:rPr>
        <w:t xml:space="preserve"> године, која је објављена на Порталу јавних набавки Управе за јавне набавке, дана </w:t>
      </w:r>
      <w:r>
        <w:rPr>
          <w:rFonts w:ascii="Tahoma" w:hAnsi="Tahoma" w:cs="Tahoma"/>
          <w:bCs/>
          <w:sz w:val="20"/>
          <w:szCs w:val="20"/>
          <w:lang w:val="sr-Cyrl-CS"/>
        </w:rPr>
        <w:t>19</w:t>
      </w:r>
      <w:r w:rsidRPr="00F14C9C">
        <w:rPr>
          <w:rFonts w:ascii="Tahoma" w:hAnsi="Tahoma" w:cs="Tahoma"/>
          <w:bCs/>
          <w:sz w:val="20"/>
          <w:szCs w:val="20"/>
          <w:lang w:val="sr-Cyrl-CS"/>
        </w:rPr>
        <w:t>.</w:t>
      </w:r>
      <w:r>
        <w:rPr>
          <w:rFonts w:ascii="Tahoma" w:hAnsi="Tahoma" w:cs="Tahoma"/>
          <w:bCs/>
          <w:sz w:val="20"/>
          <w:szCs w:val="20"/>
          <w:lang w:val="sr-Cyrl-CS"/>
        </w:rPr>
        <w:t>04</w:t>
      </w:r>
      <w:r w:rsidRPr="00F14C9C">
        <w:rPr>
          <w:rFonts w:ascii="Tahoma" w:hAnsi="Tahoma" w:cs="Tahoma"/>
          <w:bCs/>
          <w:sz w:val="20"/>
          <w:szCs w:val="20"/>
          <w:lang w:val="sr-Cyrl-CS"/>
        </w:rPr>
        <w:t>.201</w:t>
      </w:r>
      <w:r w:rsidR="008578F4">
        <w:rPr>
          <w:rFonts w:ascii="Tahoma" w:hAnsi="Tahoma" w:cs="Tahoma"/>
          <w:bCs/>
          <w:sz w:val="20"/>
          <w:szCs w:val="20"/>
          <w:lang w:val="sr-Cyrl-CS"/>
        </w:rPr>
        <w:t>7</w:t>
      </w:r>
      <w:r w:rsidRPr="000C0CD4">
        <w:rPr>
          <w:rFonts w:ascii="Tahoma" w:hAnsi="Tahoma" w:cs="Tahoma"/>
          <w:bCs/>
          <w:sz w:val="20"/>
          <w:szCs w:val="20"/>
          <w:lang w:val="sr-Cyrl-CS"/>
        </w:rPr>
        <w:t xml:space="preserve">. године, извршена је измена </w:t>
      </w:r>
      <w:r w:rsidR="00872BE8">
        <w:rPr>
          <w:rFonts w:ascii="Tahoma" w:hAnsi="Tahoma" w:cs="Tahoma"/>
          <w:bCs/>
          <w:sz w:val="20"/>
          <w:szCs w:val="20"/>
          <w:lang w:val="sr-Cyrl-RS"/>
        </w:rPr>
        <w:t xml:space="preserve">као </w:t>
      </w:r>
      <w:r w:rsidRPr="000C0CD4">
        <w:rPr>
          <w:rFonts w:ascii="Tahoma" w:hAnsi="Tahoma" w:cs="Tahoma"/>
          <w:bCs/>
          <w:sz w:val="20"/>
          <w:szCs w:val="20"/>
          <w:lang w:val="sr-Cyrl-CS"/>
        </w:rPr>
        <w:t>у диспозитиву, а у циљу подношења исправних понуда, тако да је напред наведено било нужно изменити.</w:t>
      </w:r>
      <w:r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</w:p>
    <w:p w:rsidR="00330230" w:rsidRPr="000C0CD4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  <w:lang w:val="sr-Cyrl-CS"/>
        </w:rPr>
      </w:pPr>
      <w:r w:rsidRPr="000C0CD4">
        <w:rPr>
          <w:rFonts w:ascii="Tahoma" w:hAnsi="Tahoma" w:cs="Tahoma"/>
          <w:sz w:val="20"/>
          <w:szCs w:val="20"/>
          <w:lang w:val="sr-Cyrl-CS"/>
        </w:rPr>
        <w:t xml:space="preserve">      Сагласно одредби члана 63. став 1. Закона, </w:t>
      </w:r>
      <w:r w:rsidR="008578F4">
        <w:rPr>
          <w:rFonts w:ascii="Tahoma" w:hAnsi="Tahoma" w:cs="Tahoma"/>
          <w:sz w:val="20"/>
          <w:szCs w:val="20"/>
          <w:lang w:val="sr-Cyrl-CS"/>
        </w:rPr>
        <w:t xml:space="preserve">Више </w:t>
      </w:r>
      <w:r>
        <w:rPr>
          <w:rFonts w:ascii="Tahoma" w:hAnsi="Tahoma" w:cs="Tahoma"/>
          <w:sz w:val="20"/>
          <w:szCs w:val="20"/>
          <w:lang w:val="sr-Cyrl-CS"/>
        </w:rPr>
        <w:t>јавно тужилаштво</w:t>
      </w:r>
      <w:r w:rsidR="00055D14">
        <w:rPr>
          <w:rFonts w:ascii="Tahoma" w:hAnsi="Tahoma" w:cs="Tahoma"/>
          <w:sz w:val="20"/>
          <w:szCs w:val="20"/>
          <w:lang w:val="sr-Cyrl-CS"/>
        </w:rPr>
        <w:t xml:space="preserve"> у Београду</w:t>
      </w:r>
      <w:r>
        <w:rPr>
          <w:rFonts w:ascii="Tahoma" w:hAnsi="Tahoma" w:cs="Tahoma"/>
          <w:sz w:val="20"/>
          <w:szCs w:val="20"/>
          <w:lang w:val="sr-Cyrl-CS"/>
        </w:rPr>
        <w:t>, као Наручилац, изврши</w:t>
      </w:r>
      <w:r w:rsidRPr="000C0CD4">
        <w:rPr>
          <w:rFonts w:ascii="Tahoma" w:hAnsi="Tahoma" w:cs="Tahoma"/>
          <w:sz w:val="20"/>
          <w:szCs w:val="20"/>
          <w:lang w:val="sr-Cyrl-CS"/>
        </w:rPr>
        <w:t>о је измену наведене конкурсне документације.</w:t>
      </w:r>
    </w:p>
    <w:p w:rsidR="00330230" w:rsidRPr="008578F4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  <w:lang w:val="sr-Cyrl-RS"/>
        </w:rPr>
      </w:pPr>
      <w:r w:rsidRPr="000C0CD4">
        <w:rPr>
          <w:rFonts w:ascii="Tahoma" w:hAnsi="Tahoma" w:cs="Tahoma"/>
          <w:sz w:val="20"/>
          <w:szCs w:val="20"/>
          <w:lang w:val="sr-Cyrl-CS"/>
        </w:rPr>
        <w:t xml:space="preserve">      Наведена измена конкурсне документације биће, без одлагања, објављена на Порталу јавних набавки Управе за јавне набавке и интернет страни </w:t>
      </w:r>
      <w:r w:rsidRPr="000C0CD4">
        <w:rPr>
          <w:rFonts w:ascii="Tahoma" w:hAnsi="Tahoma" w:cs="Tahoma"/>
          <w:sz w:val="20"/>
          <w:szCs w:val="20"/>
          <w:lang w:val="sr-Cyrl-RS"/>
        </w:rPr>
        <w:t>н</w:t>
      </w:r>
      <w:r w:rsidRPr="000C0CD4">
        <w:rPr>
          <w:rFonts w:ascii="Tahoma" w:hAnsi="Tahoma" w:cs="Tahoma"/>
          <w:sz w:val="20"/>
          <w:szCs w:val="20"/>
          <w:lang w:val="sr-Cyrl-CS"/>
        </w:rPr>
        <w:t xml:space="preserve">аручиоца </w:t>
      </w:r>
      <w:r w:rsidR="008578F4" w:rsidRPr="005A47F4">
        <w:rPr>
          <w:rFonts w:ascii="Tahoma" w:hAnsi="Tahoma" w:cs="Tahoma"/>
          <w:b/>
          <w:sz w:val="20"/>
          <w:szCs w:val="20"/>
          <w:u w:val="single"/>
        </w:rPr>
        <w:t>www.</w:t>
      </w:r>
      <w:r w:rsidR="008578F4" w:rsidRPr="00D06F58">
        <w:rPr>
          <w:rFonts w:ascii="Tahoma" w:hAnsi="Tahoma" w:cs="Tahoma"/>
          <w:b/>
          <w:sz w:val="20"/>
          <w:szCs w:val="20"/>
          <w:u w:val="single"/>
        </w:rPr>
        <w:t>bg.vi.jt.rs</w:t>
      </w:r>
    </w:p>
    <w:p w:rsidR="00330230" w:rsidRDefault="00330230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</w:rPr>
      </w:pPr>
    </w:p>
    <w:p w:rsidR="00055D14" w:rsidRPr="000C0CD4" w:rsidRDefault="00055D14" w:rsidP="00330230">
      <w:pPr>
        <w:autoSpaceDE w:val="0"/>
        <w:autoSpaceDN w:val="0"/>
        <w:adjustRightInd w:val="0"/>
        <w:ind w:left="720" w:right="180"/>
        <w:jc w:val="both"/>
        <w:rPr>
          <w:rFonts w:ascii="Tahoma" w:hAnsi="Tahoma" w:cs="Tahoma"/>
          <w:sz w:val="20"/>
          <w:szCs w:val="20"/>
        </w:rPr>
      </w:pPr>
    </w:p>
    <w:p w:rsidR="00330230" w:rsidRPr="00872BE8" w:rsidRDefault="00872BE8" w:rsidP="0033023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330230" w:rsidRDefault="008578F4" w:rsidP="00330230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                                                                                      </w:t>
      </w:r>
      <w:r w:rsidR="00330230">
        <w:rPr>
          <w:rFonts w:ascii="Tahoma" w:hAnsi="Tahoma" w:cs="Tahoma"/>
          <w:b/>
          <w:sz w:val="20"/>
          <w:szCs w:val="20"/>
          <w:lang w:val="sr-Cyrl-CS"/>
        </w:rPr>
        <w:t>КОМИСИЈА ЗА ЈАВНУ НАБАВКУ</w:t>
      </w:r>
    </w:p>
    <w:p w:rsidR="00DD1749" w:rsidRDefault="00DD1749" w:rsidP="00330230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DD1749" w:rsidRDefault="00DD1749" w:rsidP="00330230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b/>
          <w:bCs/>
          <w:sz w:val="20"/>
          <w:szCs w:val="20"/>
          <w:lang w:val="ru-RU"/>
        </w:rPr>
      </w:pPr>
    </w:p>
    <w:p w:rsidR="00330230" w:rsidRDefault="00DD1749" w:rsidP="00330230">
      <w:pPr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="008578F4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7525C4" w:rsidRPr="008578F4" w:rsidRDefault="007525C4" w:rsidP="00330230">
      <w:pPr>
        <w:rPr>
          <w:rFonts w:ascii="Tahoma" w:hAnsi="Tahoma" w:cs="Tahoma"/>
          <w:b/>
          <w:sz w:val="20"/>
          <w:szCs w:val="20"/>
          <w:lang w:val="sr-Cyrl-RS"/>
        </w:rPr>
      </w:pPr>
    </w:p>
    <w:p w:rsidR="00186418" w:rsidRDefault="00186418" w:rsidP="00186418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0" w:type="auto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32"/>
      </w:tblGrid>
      <w:tr w:rsidR="00186418" w:rsidRPr="003A7374" w:rsidTr="00450440">
        <w:trPr>
          <w:trHeight w:val="694"/>
        </w:trPr>
        <w:tc>
          <w:tcPr>
            <w:tcW w:w="9158" w:type="dxa"/>
            <w:shd w:val="clear" w:color="auto" w:fill="D9D9D9"/>
          </w:tcPr>
          <w:p w:rsidR="00186418" w:rsidRPr="003A7374" w:rsidRDefault="00186418" w:rsidP="00450440">
            <w:pPr>
              <w:keepNext/>
              <w:jc w:val="center"/>
              <w:outlineLvl w:val="1"/>
              <w:rPr>
                <w:rFonts w:ascii="Tahoma" w:hAnsi="Tahoma"/>
                <w:b/>
                <w:sz w:val="20"/>
                <w:lang w:val="sr-Latn-CS"/>
              </w:rPr>
            </w:pPr>
            <w:bookmarkStart w:id="0" w:name="_Toc362513753"/>
            <w:bookmarkStart w:id="1" w:name="_Toc363210439"/>
            <w:bookmarkStart w:id="2" w:name="_Toc365619861"/>
            <w:r w:rsidRPr="003A7374">
              <w:rPr>
                <w:rFonts w:ascii="Tahoma" w:hAnsi="Tahoma"/>
                <w:b/>
                <w:sz w:val="20"/>
                <w:lang w:val="sr-Latn-CS"/>
              </w:rPr>
              <w:t>III</w:t>
            </w:r>
          </w:p>
          <w:p w:rsidR="00186418" w:rsidRDefault="00186418" w:rsidP="00450440">
            <w:pPr>
              <w:keepNext/>
              <w:jc w:val="center"/>
              <w:outlineLvl w:val="1"/>
              <w:rPr>
                <w:rFonts w:ascii="Tahoma" w:hAnsi="Tahoma"/>
                <w:b/>
                <w:sz w:val="20"/>
                <w:lang w:val="sr-Cyrl-CS"/>
              </w:rPr>
            </w:pPr>
            <w:r w:rsidRPr="003A7374">
              <w:rPr>
                <w:rFonts w:ascii="Tahoma" w:hAnsi="Tahoma"/>
                <w:b/>
                <w:sz w:val="20"/>
                <w:lang w:val="sr-Cyrl-CS"/>
              </w:rPr>
              <w:t xml:space="preserve">УСЛОВИ ЗА УЧЕШЋЕ У ПОСТУПКУ ЈН </w:t>
            </w:r>
            <w:r>
              <w:rPr>
                <w:rFonts w:ascii="Tahoma" w:hAnsi="Tahoma"/>
                <w:b/>
                <w:sz w:val="20"/>
              </w:rPr>
              <w:t xml:space="preserve">ИЗ </w:t>
            </w:r>
            <w:r w:rsidRPr="003A7374">
              <w:rPr>
                <w:rFonts w:ascii="Tahoma" w:hAnsi="Tahoma"/>
                <w:b/>
                <w:sz w:val="20"/>
                <w:lang w:val="sr-Cyrl-CS"/>
              </w:rPr>
              <w:t>ЧЛАНА 75. И 76. ЗАКОНА И</w:t>
            </w:r>
            <w:bookmarkStart w:id="3" w:name="_Toc362513754"/>
            <w:bookmarkStart w:id="4" w:name="_Toc363210440"/>
            <w:bookmarkStart w:id="5" w:name="_Toc365537937"/>
            <w:bookmarkStart w:id="6" w:name="_Toc365619862"/>
            <w:bookmarkEnd w:id="0"/>
            <w:bookmarkEnd w:id="1"/>
            <w:bookmarkEnd w:id="2"/>
          </w:p>
          <w:p w:rsidR="00186418" w:rsidRPr="00A83906" w:rsidRDefault="00186418" w:rsidP="00450440">
            <w:pPr>
              <w:keepNext/>
              <w:jc w:val="center"/>
              <w:outlineLvl w:val="1"/>
              <w:rPr>
                <w:rFonts w:ascii="Tahoma" w:hAnsi="Tahoma"/>
                <w:b/>
                <w:sz w:val="20"/>
                <w:lang w:val="sr-Cyrl-CS"/>
              </w:rPr>
            </w:pPr>
            <w:r w:rsidRPr="003A7374">
              <w:rPr>
                <w:rFonts w:ascii="Tahoma" w:hAnsi="Tahoma"/>
                <w:b/>
                <w:sz w:val="20"/>
                <w:lang w:val="sr-Cyrl-CS"/>
              </w:rPr>
              <w:t xml:space="preserve"> УПУТСТВО КАКО СЕ ДОКАЗУЈЕ ИСПУЊЕНОСТ ТИХ УСЛОВА</w:t>
            </w:r>
            <w:bookmarkEnd w:id="3"/>
            <w:bookmarkEnd w:id="4"/>
            <w:bookmarkEnd w:id="5"/>
            <w:bookmarkEnd w:id="6"/>
          </w:p>
        </w:tc>
      </w:tr>
    </w:tbl>
    <w:p w:rsidR="00186418" w:rsidRDefault="00186418" w:rsidP="0018641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186418" w:rsidRPr="00EE3BDB" w:rsidRDefault="00186418" w:rsidP="00186418">
      <w:pPr>
        <w:autoSpaceDE w:val="0"/>
        <w:autoSpaceDN w:val="0"/>
        <w:adjustRightInd w:val="0"/>
        <w:spacing w:before="200" w:after="120" w:line="288" w:lineRule="auto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/>
          <w:b/>
          <w:sz w:val="20"/>
          <w:lang w:val="sr-Cyrl-CS"/>
        </w:rPr>
        <w:t xml:space="preserve">      1.  </w:t>
      </w:r>
      <w:r w:rsidRPr="003A7374">
        <w:rPr>
          <w:rFonts w:ascii="Tahoma" w:hAnsi="Tahoma"/>
          <w:b/>
          <w:sz w:val="20"/>
          <w:lang w:val="sr-Cyrl-CS"/>
        </w:rPr>
        <w:t>ОБАВЕЗНИ УСЛОВИ ЗА УЧЕШЋЕ У ПОСТУПКУ ЈН ЧЛАНА 75. ЗАКОНА</w:t>
      </w:r>
    </w:p>
    <w:p w:rsidR="00186418" w:rsidRDefault="00186418" w:rsidP="00186418">
      <w:pPr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C4489A">
        <w:rPr>
          <w:rFonts w:ascii="Tahoma" w:eastAsia="Calibri" w:hAnsi="Tahoma" w:cs="Tahoma"/>
          <w:sz w:val="20"/>
          <w:szCs w:val="20"/>
          <w:lang w:val="sr-Cyrl-CS"/>
        </w:rPr>
        <w:t>Понуђач</w:t>
      </w:r>
      <w:r>
        <w:rPr>
          <w:rFonts w:ascii="Tahoma" w:eastAsia="Calibri" w:hAnsi="Tahoma" w:cs="Tahoma"/>
          <w:sz w:val="20"/>
          <w:szCs w:val="20"/>
          <w:lang w:val="sr-Cyrl-CS"/>
        </w:rPr>
        <w:t xml:space="preserve"> да би учествовао у предметном поступку јавне набавке, мора доказати да испуњава обавезне услове прописане чланом 75. Став 1. (тачка 1-4) и 2. Закона, </w:t>
      </w:r>
      <w:proofErr w:type="spellStart"/>
      <w:r>
        <w:rPr>
          <w:rFonts w:ascii="Tahoma" w:eastAsia="Calibri" w:hAnsi="Tahoma" w:cs="Tahoma"/>
          <w:sz w:val="20"/>
          <w:szCs w:val="20"/>
        </w:rPr>
        <w:t>наведене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овом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конкурсном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  <w:szCs w:val="20"/>
        </w:rPr>
        <w:t>документацијом</w:t>
      </w:r>
      <w:proofErr w:type="spellEnd"/>
      <w:r>
        <w:rPr>
          <w:rFonts w:ascii="Tahoma" w:eastAsia="Calibri" w:hAnsi="Tahoma" w:cs="Tahoma"/>
          <w:sz w:val="20"/>
          <w:szCs w:val="20"/>
        </w:rPr>
        <w:t>:</w:t>
      </w:r>
    </w:p>
    <w:p w:rsidR="00186418" w:rsidRDefault="00186418" w:rsidP="00186418">
      <w:pPr>
        <w:jc w:val="both"/>
        <w:rPr>
          <w:rFonts w:ascii="Tahoma" w:eastAsia="Calibri" w:hAnsi="Tahoma" w:cs="Tahoma"/>
          <w:sz w:val="20"/>
          <w:szCs w:val="20"/>
        </w:rPr>
      </w:pPr>
    </w:p>
    <w:p w:rsidR="00186418" w:rsidRPr="00EE3BDB" w:rsidRDefault="00186418" w:rsidP="00186418">
      <w:pPr>
        <w:pStyle w:val="Default"/>
        <w:numPr>
          <w:ilvl w:val="0"/>
          <w:numId w:val="2"/>
        </w:numPr>
        <w:ind w:left="270" w:hanging="27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Да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регистрован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код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надлежног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органа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односно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уписан</w:t>
      </w:r>
      <w:proofErr w:type="spellEnd"/>
      <w:r>
        <w:rPr>
          <w:rFonts w:ascii="Tahoma" w:hAnsi="Tahoma" w:cs="Tahoma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sz w:val="20"/>
          <w:szCs w:val="20"/>
        </w:rPr>
        <w:t>одговарајући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регистар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AD1918">
        <w:rPr>
          <w:rFonts w:ascii="Tahoma" w:hAnsi="Tahoma" w:cs="Tahoma"/>
          <w:i/>
          <w:iCs/>
          <w:sz w:val="20"/>
          <w:szCs w:val="20"/>
        </w:rPr>
        <w:t>(</w:t>
      </w:r>
      <w:proofErr w:type="spellStart"/>
      <w:r w:rsidRPr="00AD1918">
        <w:rPr>
          <w:rFonts w:ascii="Tahoma" w:hAnsi="Tahoma" w:cs="Tahoma"/>
          <w:i/>
          <w:iCs/>
          <w:sz w:val="20"/>
          <w:szCs w:val="20"/>
        </w:rPr>
        <w:t>чл</w:t>
      </w:r>
      <w:proofErr w:type="spellEnd"/>
      <w:r w:rsidRPr="00AD1918">
        <w:rPr>
          <w:rFonts w:ascii="Tahoma" w:hAnsi="Tahoma" w:cs="Tahoma"/>
          <w:i/>
          <w:iCs/>
          <w:sz w:val="20"/>
          <w:szCs w:val="20"/>
        </w:rPr>
        <w:t xml:space="preserve">. 75. </w:t>
      </w:r>
      <w:proofErr w:type="spellStart"/>
      <w:proofErr w:type="gramStart"/>
      <w:r w:rsidRPr="00AD1918">
        <w:rPr>
          <w:rFonts w:ascii="Tahoma" w:hAnsi="Tahoma" w:cs="Tahoma"/>
          <w:i/>
          <w:iCs/>
          <w:sz w:val="20"/>
          <w:szCs w:val="20"/>
        </w:rPr>
        <w:t>ст</w:t>
      </w:r>
      <w:proofErr w:type="spellEnd"/>
      <w:proofErr w:type="gramEnd"/>
      <w:r w:rsidRPr="00AD1918">
        <w:rPr>
          <w:rFonts w:ascii="Tahoma" w:hAnsi="Tahoma" w:cs="Tahoma"/>
          <w:i/>
          <w:iCs/>
          <w:sz w:val="20"/>
          <w:szCs w:val="20"/>
        </w:rPr>
        <w:t>. 1. тач.</w:t>
      </w:r>
      <w:r>
        <w:rPr>
          <w:rFonts w:ascii="Tahoma" w:hAnsi="Tahoma" w:cs="Tahoma"/>
          <w:i/>
          <w:iCs/>
          <w:sz w:val="20"/>
          <w:szCs w:val="20"/>
        </w:rPr>
        <w:t xml:space="preserve">1)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Закона</w:t>
      </w:r>
      <w:proofErr w:type="spellEnd"/>
      <w:r>
        <w:rPr>
          <w:rFonts w:ascii="Tahoma" w:hAnsi="Tahoma" w:cs="Tahoma"/>
          <w:i/>
          <w:iCs/>
          <w:sz w:val="20"/>
          <w:szCs w:val="20"/>
        </w:rPr>
        <w:t>)</w:t>
      </w:r>
      <w:r>
        <w:rPr>
          <w:rFonts w:ascii="Tahoma" w:hAnsi="Tahoma" w:cs="Tahoma"/>
          <w:i/>
          <w:iCs/>
          <w:sz w:val="20"/>
          <w:szCs w:val="20"/>
          <w:lang w:val="sr-Cyrl-RS"/>
        </w:rPr>
        <w:t>;</w:t>
      </w:r>
    </w:p>
    <w:p w:rsidR="00186418" w:rsidRPr="00EE3BDB" w:rsidRDefault="00186418" w:rsidP="00186418">
      <w:pPr>
        <w:pStyle w:val="Default"/>
        <w:ind w:left="270"/>
        <w:jc w:val="both"/>
        <w:rPr>
          <w:rFonts w:ascii="Tahoma" w:hAnsi="Tahoma" w:cs="Tahoma"/>
          <w:sz w:val="20"/>
          <w:szCs w:val="20"/>
        </w:rPr>
      </w:pPr>
    </w:p>
    <w:p w:rsidR="00186418" w:rsidRPr="00EE3BDB" w:rsidRDefault="00186418" w:rsidP="00186418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sz w:val="20"/>
          <w:szCs w:val="20"/>
        </w:rPr>
        <w:t>Да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он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његов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законски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заступник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није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осуђиван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неко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од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кривичних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дела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као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члан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организоване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криминалне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групе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да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није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осуђиван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кривична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дела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против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привреде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кривична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дела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против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животне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средине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кривично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дело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против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примања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или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давања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мита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кривично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дело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E1FF2">
        <w:rPr>
          <w:rFonts w:ascii="Tahoma" w:hAnsi="Tahoma" w:cs="Tahoma"/>
          <w:sz w:val="20"/>
          <w:szCs w:val="20"/>
        </w:rPr>
        <w:t>преваре</w:t>
      </w:r>
      <w:proofErr w:type="spellEnd"/>
      <w:r w:rsidRPr="008E1FF2">
        <w:rPr>
          <w:rFonts w:ascii="Tahoma" w:hAnsi="Tahoma" w:cs="Tahoma"/>
          <w:sz w:val="20"/>
          <w:szCs w:val="20"/>
        </w:rPr>
        <w:t xml:space="preserve"> </w:t>
      </w:r>
      <w:r w:rsidRPr="00AD1918">
        <w:rPr>
          <w:rFonts w:ascii="Tahoma" w:hAnsi="Tahoma" w:cs="Tahoma"/>
          <w:i/>
          <w:iCs/>
          <w:sz w:val="20"/>
          <w:szCs w:val="20"/>
        </w:rPr>
        <w:t>(</w:t>
      </w:r>
      <w:proofErr w:type="spellStart"/>
      <w:r w:rsidRPr="00AD1918">
        <w:rPr>
          <w:rFonts w:ascii="Tahoma" w:hAnsi="Tahoma" w:cs="Tahoma"/>
          <w:i/>
          <w:iCs/>
          <w:sz w:val="20"/>
          <w:szCs w:val="20"/>
        </w:rPr>
        <w:t>чл</w:t>
      </w:r>
      <w:proofErr w:type="spellEnd"/>
      <w:r w:rsidRPr="00AD1918">
        <w:rPr>
          <w:rFonts w:ascii="Tahoma" w:hAnsi="Tahoma" w:cs="Tahoma"/>
          <w:i/>
          <w:iCs/>
          <w:sz w:val="20"/>
          <w:szCs w:val="20"/>
        </w:rPr>
        <w:t xml:space="preserve">. 75. </w:t>
      </w:r>
      <w:proofErr w:type="spellStart"/>
      <w:proofErr w:type="gramStart"/>
      <w:r w:rsidRPr="00AD1918">
        <w:rPr>
          <w:rFonts w:ascii="Tahoma" w:hAnsi="Tahoma" w:cs="Tahoma"/>
          <w:i/>
          <w:iCs/>
          <w:sz w:val="20"/>
          <w:szCs w:val="20"/>
        </w:rPr>
        <w:t>ст</w:t>
      </w:r>
      <w:proofErr w:type="spellEnd"/>
      <w:proofErr w:type="gramEnd"/>
      <w:r w:rsidRPr="00AD1918">
        <w:rPr>
          <w:rFonts w:ascii="Tahoma" w:hAnsi="Tahoma" w:cs="Tahoma"/>
          <w:i/>
          <w:iCs/>
          <w:sz w:val="20"/>
          <w:szCs w:val="20"/>
        </w:rPr>
        <w:t xml:space="preserve">. 1. </w:t>
      </w:r>
      <w:proofErr w:type="spellStart"/>
      <w:proofErr w:type="gramStart"/>
      <w:r w:rsidRPr="00AD1918">
        <w:rPr>
          <w:rFonts w:ascii="Tahoma" w:hAnsi="Tahoma" w:cs="Tahoma"/>
          <w:i/>
          <w:iCs/>
          <w:sz w:val="20"/>
          <w:szCs w:val="20"/>
        </w:rPr>
        <w:t>тач</w:t>
      </w:r>
      <w:proofErr w:type="spellEnd"/>
      <w:proofErr w:type="gramEnd"/>
      <w:r w:rsidRPr="00AD1918">
        <w:rPr>
          <w:rFonts w:ascii="Tahoma" w:hAnsi="Tahoma" w:cs="Tahoma"/>
          <w:i/>
          <w:iCs/>
          <w:sz w:val="20"/>
          <w:szCs w:val="20"/>
        </w:rPr>
        <w:t xml:space="preserve">. 2) </w:t>
      </w:r>
      <w:proofErr w:type="spellStart"/>
      <w:r w:rsidRPr="00AD1918">
        <w:rPr>
          <w:rFonts w:ascii="Tahoma" w:hAnsi="Tahoma" w:cs="Tahoma"/>
          <w:i/>
          <w:iCs/>
          <w:sz w:val="20"/>
          <w:szCs w:val="20"/>
        </w:rPr>
        <w:t>Закона</w:t>
      </w:r>
      <w:proofErr w:type="spellEnd"/>
      <w:r w:rsidRPr="00AD1918">
        <w:rPr>
          <w:rFonts w:ascii="Tahoma" w:hAnsi="Tahoma" w:cs="Tahoma"/>
          <w:i/>
          <w:iCs/>
          <w:sz w:val="20"/>
          <w:szCs w:val="20"/>
        </w:rPr>
        <w:t>)</w:t>
      </w:r>
      <w:r>
        <w:rPr>
          <w:rFonts w:ascii="Tahoma" w:hAnsi="Tahoma" w:cs="Tahoma"/>
          <w:i/>
          <w:iCs/>
          <w:sz w:val="20"/>
          <w:szCs w:val="20"/>
          <w:lang w:val="sr-Cyrl-RS"/>
        </w:rPr>
        <w:t>;</w:t>
      </w:r>
    </w:p>
    <w:p w:rsidR="00186418" w:rsidRPr="00EE3BDB" w:rsidRDefault="00186418" w:rsidP="00186418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186418" w:rsidRDefault="00186418" w:rsidP="00186418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sz w:val="20"/>
          <w:szCs w:val="20"/>
        </w:rPr>
        <w:t>Да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измирио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доспеле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порезе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доприносе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друге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јавне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дажбине</w:t>
      </w:r>
      <w:proofErr w:type="spellEnd"/>
      <w:r>
        <w:rPr>
          <w:rFonts w:ascii="Tahoma" w:hAnsi="Tahoma" w:cs="Tahoma"/>
          <w:sz w:val="20"/>
          <w:szCs w:val="20"/>
        </w:rPr>
        <w:t xml:space="preserve"> у </w:t>
      </w:r>
      <w:proofErr w:type="spellStart"/>
      <w:r>
        <w:rPr>
          <w:rFonts w:ascii="Tahoma" w:hAnsi="Tahoma" w:cs="Tahoma"/>
          <w:sz w:val="20"/>
          <w:szCs w:val="20"/>
        </w:rPr>
        <w:t>складу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прописима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Републике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Србије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или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стране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државе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када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има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седиште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њеној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територији</w:t>
      </w:r>
      <w:proofErr w:type="spellEnd"/>
      <w:r w:rsidRPr="00AD1918">
        <w:rPr>
          <w:rFonts w:ascii="Tahoma" w:hAnsi="Tahoma" w:cs="Tahoma"/>
          <w:i/>
          <w:iCs/>
          <w:sz w:val="20"/>
          <w:szCs w:val="20"/>
        </w:rPr>
        <w:t>(</w:t>
      </w:r>
      <w:proofErr w:type="spellStart"/>
      <w:proofErr w:type="gramEnd"/>
      <w:r w:rsidRPr="00AD1918">
        <w:rPr>
          <w:rFonts w:ascii="Tahoma" w:hAnsi="Tahoma" w:cs="Tahoma"/>
          <w:i/>
          <w:iCs/>
          <w:sz w:val="20"/>
          <w:szCs w:val="20"/>
        </w:rPr>
        <w:t>чл</w:t>
      </w:r>
      <w:proofErr w:type="spellEnd"/>
      <w:r w:rsidRPr="00AD1918">
        <w:rPr>
          <w:rFonts w:ascii="Tahoma" w:hAnsi="Tahoma" w:cs="Tahoma"/>
          <w:i/>
          <w:iCs/>
          <w:sz w:val="20"/>
          <w:szCs w:val="20"/>
        </w:rPr>
        <w:t xml:space="preserve">. 75. </w:t>
      </w:r>
      <w:proofErr w:type="spellStart"/>
      <w:proofErr w:type="gramStart"/>
      <w:r w:rsidRPr="00AD1918">
        <w:rPr>
          <w:rFonts w:ascii="Tahoma" w:hAnsi="Tahoma" w:cs="Tahoma"/>
          <w:i/>
          <w:iCs/>
          <w:sz w:val="20"/>
          <w:szCs w:val="20"/>
        </w:rPr>
        <w:t>ст</w:t>
      </w:r>
      <w:proofErr w:type="spellEnd"/>
      <w:proofErr w:type="gramEnd"/>
      <w:r w:rsidRPr="00AD1918">
        <w:rPr>
          <w:rFonts w:ascii="Tahoma" w:hAnsi="Tahoma" w:cs="Tahoma"/>
          <w:i/>
          <w:iCs/>
          <w:sz w:val="20"/>
          <w:szCs w:val="20"/>
        </w:rPr>
        <w:t xml:space="preserve">. 1. </w:t>
      </w:r>
      <w:proofErr w:type="spellStart"/>
      <w:proofErr w:type="gramStart"/>
      <w:r w:rsidRPr="00AD1918">
        <w:rPr>
          <w:rFonts w:ascii="Tahoma" w:hAnsi="Tahoma" w:cs="Tahoma"/>
          <w:i/>
          <w:iCs/>
          <w:sz w:val="20"/>
          <w:szCs w:val="20"/>
        </w:rPr>
        <w:t>тач</w:t>
      </w:r>
      <w:proofErr w:type="spellEnd"/>
      <w:proofErr w:type="gramEnd"/>
      <w:r w:rsidRPr="00AD1918">
        <w:rPr>
          <w:rFonts w:ascii="Tahoma" w:hAnsi="Tahoma" w:cs="Tahoma"/>
          <w:i/>
          <w:iCs/>
          <w:sz w:val="20"/>
          <w:szCs w:val="20"/>
        </w:rPr>
        <w:t xml:space="preserve">. 4) </w:t>
      </w:r>
      <w:proofErr w:type="spellStart"/>
      <w:r w:rsidRPr="00AD1918">
        <w:rPr>
          <w:rFonts w:ascii="Tahoma" w:hAnsi="Tahoma" w:cs="Tahoma"/>
          <w:i/>
          <w:iCs/>
          <w:sz w:val="20"/>
          <w:szCs w:val="20"/>
        </w:rPr>
        <w:t>Закона</w:t>
      </w:r>
      <w:proofErr w:type="spellEnd"/>
      <w:r w:rsidRPr="00AD1918">
        <w:rPr>
          <w:rFonts w:ascii="Tahoma" w:hAnsi="Tahoma" w:cs="Tahoma"/>
          <w:i/>
          <w:iCs/>
          <w:sz w:val="20"/>
          <w:szCs w:val="20"/>
          <w:lang w:val="sr-Cyrl-CS"/>
        </w:rPr>
        <w:t>)</w:t>
      </w:r>
      <w:r w:rsidRPr="008E1FF2">
        <w:rPr>
          <w:rFonts w:ascii="Tahoma" w:hAnsi="Tahoma" w:cs="Tahoma"/>
          <w:sz w:val="20"/>
          <w:szCs w:val="20"/>
        </w:rPr>
        <w:t>;</w:t>
      </w:r>
    </w:p>
    <w:p w:rsidR="00186418" w:rsidRDefault="00186418" w:rsidP="00186418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86418" w:rsidRDefault="00186418" w:rsidP="00186418">
      <w:pPr>
        <w:pStyle w:val="ListParagraph"/>
        <w:ind w:left="0"/>
        <w:jc w:val="both"/>
        <w:rPr>
          <w:rFonts w:ascii="Tahoma" w:eastAsia="Calibri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</w:rPr>
        <w:t xml:space="preserve">4. </w:t>
      </w:r>
      <w:r>
        <w:rPr>
          <w:rFonts w:ascii="Tahoma" w:eastAsia="Calibri" w:hAnsi="Tahoma" w:cs="Tahoma"/>
          <w:sz w:val="20"/>
          <w:szCs w:val="20"/>
          <w:lang w:val="sr-Cyrl-CS"/>
        </w:rPr>
        <w:t>Д</w:t>
      </w:r>
      <w:r w:rsidRPr="004B4CCB">
        <w:rPr>
          <w:rFonts w:ascii="Tahoma" w:eastAsia="Calibri" w:hAnsi="Tahoma" w:cs="Tahoma"/>
          <w:sz w:val="20"/>
          <w:szCs w:val="20"/>
          <w:lang w:val="sr-Cyrl-CS"/>
        </w:rPr>
        <w:t>а је поштовао обавезе које произилазе из важећих прописа о заштити на раду, запошљавању и условима рада, заштити животне средине</w:t>
      </w:r>
      <w:r w:rsidRPr="004B4CCB">
        <w:rPr>
          <w:rFonts w:ascii="Tahoma" w:eastAsia="Calibri" w:hAnsi="Tahoma" w:cs="Tahoma"/>
          <w:sz w:val="20"/>
          <w:szCs w:val="20"/>
          <w:lang w:val="sr-Latn-CS"/>
        </w:rPr>
        <w:t xml:space="preserve">, </w:t>
      </w:r>
      <w:r w:rsidRPr="004B4CCB">
        <w:rPr>
          <w:rFonts w:ascii="Tahoma" w:eastAsia="Calibri" w:hAnsi="Tahoma" w:cs="Tahoma"/>
          <w:sz w:val="20"/>
          <w:szCs w:val="20"/>
          <w:lang w:val="sr-Cyrl-CS"/>
        </w:rPr>
        <w:t xml:space="preserve">као и да немају забрану обављања делатности која је на снази у време подношења понуде </w:t>
      </w:r>
      <w:r w:rsidRPr="004B4CCB">
        <w:rPr>
          <w:rFonts w:ascii="Tahoma" w:hAnsi="Tahoma" w:cs="Tahoma"/>
          <w:i/>
          <w:iCs/>
          <w:sz w:val="20"/>
          <w:szCs w:val="20"/>
        </w:rPr>
        <w:t>(</w:t>
      </w:r>
      <w:proofErr w:type="spellStart"/>
      <w:r w:rsidRPr="004B4CCB">
        <w:rPr>
          <w:rFonts w:ascii="Tahoma" w:hAnsi="Tahoma" w:cs="Tahoma"/>
          <w:i/>
          <w:iCs/>
          <w:sz w:val="20"/>
          <w:szCs w:val="20"/>
        </w:rPr>
        <w:t>чл</w:t>
      </w:r>
      <w:proofErr w:type="spellEnd"/>
      <w:r w:rsidRPr="004B4CCB">
        <w:rPr>
          <w:rFonts w:ascii="Tahoma" w:hAnsi="Tahoma" w:cs="Tahoma"/>
          <w:i/>
          <w:iCs/>
          <w:sz w:val="20"/>
          <w:szCs w:val="20"/>
        </w:rPr>
        <w:t xml:space="preserve">. 75. </w:t>
      </w:r>
      <w:proofErr w:type="spellStart"/>
      <w:proofErr w:type="gramStart"/>
      <w:r w:rsidRPr="004B4CCB">
        <w:rPr>
          <w:rFonts w:ascii="Tahoma" w:hAnsi="Tahoma" w:cs="Tahoma"/>
          <w:i/>
          <w:iCs/>
          <w:sz w:val="20"/>
          <w:szCs w:val="20"/>
        </w:rPr>
        <w:t>ст</w:t>
      </w:r>
      <w:proofErr w:type="spellEnd"/>
      <w:proofErr w:type="gramEnd"/>
      <w:r w:rsidRPr="004B4CCB">
        <w:rPr>
          <w:rFonts w:ascii="Tahoma" w:hAnsi="Tahoma" w:cs="Tahoma"/>
          <w:i/>
          <w:iCs/>
          <w:sz w:val="20"/>
          <w:szCs w:val="20"/>
        </w:rPr>
        <w:t xml:space="preserve">. 2. </w:t>
      </w:r>
      <w:proofErr w:type="spellStart"/>
      <w:r w:rsidRPr="004B4CCB">
        <w:rPr>
          <w:rFonts w:ascii="Tahoma" w:hAnsi="Tahoma" w:cs="Tahoma"/>
          <w:i/>
          <w:iCs/>
          <w:sz w:val="20"/>
          <w:szCs w:val="20"/>
        </w:rPr>
        <w:t>Закона</w:t>
      </w:r>
      <w:proofErr w:type="spellEnd"/>
      <w:r w:rsidRPr="004B4CCB">
        <w:rPr>
          <w:rFonts w:ascii="Tahoma" w:hAnsi="Tahoma" w:cs="Tahoma"/>
          <w:i/>
          <w:iCs/>
          <w:sz w:val="20"/>
          <w:szCs w:val="20"/>
        </w:rPr>
        <w:t>)</w:t>
      </w:r>
      <w:r w:rsidRPr="004B4CCB">
        <w:rPr>
          <w:rFonts w:ascii="Tahoma" w:eastAsia="Calibri" w:hAnsi="Tahoma" w:cs="Tahoma"/>
          <w:sz w:val="20"/>
          <w:szCs w:val="20"/>
          <w:lang w:val="sr-Cyrl-CS"/>
        </w:rPr>
        <w:t>.</w:t>
      </w:r>
      <w:r>
        <w:rPr>
          <w:rFonts w:ascii="Tahoma" w:eastAsia="Calibri" w:hAnsi="Tahoma" w:cs="Tahoma"/>
          <w:sz w:val="20"/>
          <w:szCs w:val="20"/>
          <w:lang w:val="sr-Cyrl-CS"/>
        </w:rPr>
        <w:t xml:space="preserve"> </w:t>
      </w:r>
    </w:p>
    <w:p w:rsidR="00186418" w:rsidRDefault="00186418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P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val="sr-Cyrl-RS" w:eastAsia="sr-Latn-CS"/>
        </w:rPr>
      </w:pPr>
      <w:r>
        <w:rPr>
          <w:rFonts w:ascii="Tahoma" w:hAnsi="Tahoma" w:cs="Tahoma"/>
          <w:bCs/>
          <w:sz w:val="20"/>
          <w:szCs w:val="20"/>
          <w:u w:val="single"/>
          <w:lang w:val="sr-Cyrl-RS" w:eastAsia="sr-Latn-CS"/>
        </w:rPr>
        <w:t xml:space="preserve"> </w:t>
      </w: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055D14" w:rsidRDefault="00055D14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186418" w:rsidRPr="005D2AA9" w:rsidRDefault="00186418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val="sr-Cyrl-RS" w:eastAsia="sr-Latn-CS"/>
        </w:rPr>
      </w:pPr>
      <w:r>
        <w:rPr>
          <w:rFonts w:ascii="Tahoma" w:hAnsi="Tahoma" w:cs="Tahoma"/>
          <w:bCs/>
          <w:sz w:val="20"/>
          <w:szCs w:val="20"/>
          <w:u w:val="single"/>
          <w:lang w:val="sr-Cyrl-RS" w:eastAsia="sr-Latn-CS"/>
        </w:rPr>
        <w:t xml:space="preserve"> </w:t>
      </w:r>
    </w:p>
    <w:p w:rsidR="00186418" w:rsidRDefault="00186418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p w:rsidR="00186418" w:rsidRDefault="00186418" w:rsidP="00186418">
      <w:pPr>
        <w:pStyle w:val="ListParagraph"/>
        <w:autoSpaceDE w:val="0"/>
        <w:autoSpaceDN w:val="0"/>
        <w:adjustRightInd w:val="0"/>
        <w:ind w:left="644"/>
        <w:jc w:val="both"/>
        <w:rPr>
          <w:rFonts w:ascii="Tahoma" w:hAnsi="Tahoma" w:cs="Tahoma"/>
          <w:bCs/>
          <w:sz w:val="20"/>
          <w:szCs w:val="20"/>
          <w:u w:val="single"/>
          <w:lang w:eastAsia="sr-Latn-CS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49"/>
      </w:tblGrid>
      <w:tr w:rsidR="00186418" w:rsidRPr="003A7374" w:rsidTr="00450440">
        <w:trPr>
          <w:trHeight w:val="416"/>
        </w:trPr>
        <w:tc>
          <w:tcPr>
            <w:tcW w:w="9582" w:type="dxa"/>
            <w:shd w:val="clear" w:color="auto" w:fill="D9D9D9"/>
          </w:tcPr>
          <w:p w:rsidR="00186418" w:rsidRPr="003A7374" w:rsidRDefault="00186418" w:rsidP="00450440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ahoma" w:eastAsia="Calibri" w:hAnsi="Tahoma"/>
                <w:b/>
                <w:sz w:val="20"/>
                <w:szCs w:val="22"/>
                <w:lang w:val="sr-Cyrl-CS"/>
              </w:rPr>
            </w:pPr>
            <w:r w:rsidRPr="00412171">
              <w:rPr>
                <w:rFonts w:ascii="Tahoma" w:hAnsi="Tahoma" w:cs="Tahoma"/>
                <w:bCs/>
                <w:sz w:val="20"/>
                <w:szCs w:val="20"/>
                <w:u w:val="single"/>
                <w:lang w:eastAsia="sr-Latn-CS"/>
              </w:rPr>
              <w:lastRenderedPageBreak/>
              <w:t xml:space="preserve"> </w:t>
            </w:r>
          </w:p>
          <w:p w:rsidR="00186418" w:rsidRPr="003A7374" w:rsidRDefault="00186418" w:rsidP="00450440">
            <w:pPr>
              <w:keepNext/>
              <w:spacing w:line="288" w:lineRule="auto"/>
              <w:jc w:val="center"/>
              <w:outlineLvl w:val="7"/>
              <w:rPr>
                <w:rFonts w:ascii="Tahoma" w:eastAsia="Calibri" w:hAnsi="Tahoma"/>
                <w:b/>
                <w:sz w:val="20"/>
                <w:szCs w:val="22"/>
                <w:lang w:val="sr-Cyrl-CS"/>
              </w:rPr>
            </w:pPr>
            <w:r w:rsidRPr="003A7374">
              <w:rPr>
                <w:rFonts w:ascii="Tahoma" w:eastAsia="Calibri" w:hAnsi="Tahoma"/>
                <w:b/>
                <w:sz w:val="20"/>
                <w:szCs w:val="22"/>
                <w:lang w:val="sr-Cyrl-CS"/>
              </w:rPr>
              <w:t>УПУТСТВО КАКО СЕ ДОКАЗУЈЕ ИСПУЊЕНОСТ УСЛОВА</w:t>
            </w:r>
          </w:p>
        </w:tc>
      </w:tr>
    </w:tbl>
    <w:p w:rsidR="00186418" w:rsidRDefault="00186418" w:rsidP="0018641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186418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Понуђач</w:t>
      </w:r>
      <w:r>
        <w:rPr>
          <w:rFonts w:ascii="Tahoma" w:hAnsi="Tahoma" w:cs="Tahoma"/>
          <w:sz w:val="20"/>
          <w:szCs w:val="20"/>
          <w:lang w:val="sr-Cyrl-CS"/>
        </w:rPr>
        <w:t xml:space="preserve"> је дужан да достави следеће доказе којима доказује испуњеност обавезних услова из члана 75. став 1. (тачка. 1-4) и став 2. Закона и додатних услова утврђених конкурсном документацијом у складу са чланом 76. Закона: </w:t>
      </w:r>
    </w:p>
    <w:p w:rsidR="00186418" w:rsidRPr="00421A01" w:rsidRDefault="00186418" w:rsidP="00186418">
      <w:pPr>
        <w:tabs>
          <w:tab w:val="left" w:pos="600"/>
        </w:tabs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- Изјаву, дату под пуном материјалном и кривичном одговорношћу о испуњености услова из члана 75. став 1. (тачка. 1-4) и став 2. ЗЈН, утврђених конкурсном документацијом, попуњену, потписану од стране овлашћеног лица понуђача и оверену печатом (Поглавље </w:t>
      </w:r>
      <w:r>
        <w:rPr>
          <w:rFonts w:ascii="Tahoma" w:hAnsi="Tahoma" w:cs="Tahoma"/>
          <w:sz w:val="20"/>
          <w:szCs w:val="20"/>
        </w:rPr>
        <w:t>III</w:t>
      </w:r>
      <w:r w:rsidR="00872BE8">
        <w:rPr>
          <w:rFonts w:ascii="Tahoma" w:hAnsi="Tahoma" w:cs="Tahoma"/>
          <w:sz w:val="20"/>
          <w:szCs w:val="20"/>
          <w:lang w:val="sr-Cyrl-CS"/>
        </w:rPr>
        <w:t>-1).</w:t>
      </w:r>
      <w:bookmarkStart w:id="7" w:name="_GoBack"/>
      <w:bookmarkEnd w:id="7"/>
    </w:p>
    <w:p w:rsidR="00186418" w:rsidRPr="003A7374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186418" w:rsidRDefault="00186418" w:rsidP="00186418">
      <w:pPr>
        <w:spacing w:line="276" w:lineRule="auto"/>
        <w:ind w:left="284" w:hanging="284"/>
        <w:jc w:val="both"/>
        <w:rPr>
          <w:rFonts w:ascii="Tahoma" w:hAnsi="Tahoma" w:cs="Tahoma"/>
          <w:b/>
          <w:color w:val="000000"/>
          <w:sz w:val="20"/>
          <w:szCs w:val="20"/>
          <w:lang w:val="sr-Cyrl-CS"/>
        </w:rPr>
      </w:pPr>
    </w:p>
    <w:p w:rsidR="00186418" w:rsidRPr="008A088F" w:rsidRDefault="00186418" w:rsidP="00186418">
      <w:pPr>
        <w:autoSpaceDE w:val="0"/>
        <w:autoSpaceDN w:val="0"/>
        <w:adjustRightInd w:val="0"/>
        <w:ind w:firstLine="720"/>
        <w:rPr>
          <w:rFonts w:ascii="Tahoma" w:hAnsi="Tahoma" w:cs="Tahoma"/>
          <w:b/>
          <w:sz w:val="20"/>
          <w:szCs w:val="20"/>
          <w:lang w:val="sr-Cyrl-CS"/>
        </w:rPr>
      </w:pPr>
      <w:r w:rsidRPr="008A088F">
        <w:rPr>
          <w:rFonts w:ascii="Tahoma" w:hAnsi="Tahoma" w:cs="Tahoma"/>
          <w:b/>
          <w:sz w:val="20"/>
          <w:szCs w:val="20"/>
          <w:lang w:val="sr-Cyrl-CS"/>
        </w:rPr>
        <w:t>Услови које мора да испуни понуђач ако извршење набавке делимично поверава подизвођачу:</w:t>
      </w:r>
      <w:r w:rsidRPr="008A088F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186418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Уколико понуђач у понуди наведе да ће делимично извршење набавке поверити подизвођачу дужан је да за подизвођача достави Изјаву подизвођача, дату под пуном материјалном и кривичном одговорношћу, о испуњености услова утврђених конкурсном документацијом, попуњену, потписану од стране овлашћеног лица подизвођача и оверену печатом (Поглавље </w:t>
      </w:r>
      <w:r w:rsidRPr="008A088F">
        <w:rPr>
          <w:rFonts w:ascii="Tahoma" w:hAnsi="Tahoma" w:cs="Tahoma"/>
          <w:sz w:val="20"/>
          <w:szCs w:val="20"/>
        </w:rPr>
        <w:t>III</w:t>
      </w:r>
      <w:r>
        <w:rPr>
          <w:rFonts w:ascii="Tahoma" w:hAnsi="Tahoma" w:cs="Tahoma"/>
          <w:sz w:val="20"/>
          <w:szCs w:val="20"/>
          <w:lang w:val="sr-Cyrl-CS"/>
        </w:rPr>
        <w:t>-</w:t>
      </w:r>
      <w:r w:rsidRPr="008A088F">
        <w:rPr>
          <w:rFonts w:ascii="Tahoma" w:hAnsi="Tahoma" w:cs="Tahoma"/>
          <w:sz w:val="20"/>
          <w:szCs w:val="20"/>
          <w:lang w:val="sr-Cyrl-CS"/>
        </w:rPr>
        <w:t xml:space="preserve">2). </w:t>
      </w:r>
    </w:p>
    <w:p w:rsidR="00186418" w:rsidRPr="00642409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642409">
        <w:rPr>
          <w:rFonts w:ascii="Tahoma" w:hAnsi="Tahoma" w:cs="Tahoma"/>
          <w:sz w:val="20"/>
          <w:szCs w:val="20"/>
          <w:lang w:val="sr-Cyrl-RS"/>
        </w:rPr>
        <w:t>Уколико понуђач наступа са подизвођачима, понуђач мора самостално испунити додатне услове из члана 76. ЗЈН.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Понуђач је дужан да у понуди наведе да ли ће извршење јавне набавке делимично поверити подизвођачу. 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подизвођачу, а који не може бити већи од 50% као и део предмета набавке који ће извршити преко подизвођача. 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Ако понуђач у понуди наведе да ће делимично извршење набавке поверити подизвођачу, дужан је да наведе назив подизвођача, а уколико уговор између наручиоца и понуђача буде закључен, тај подизвођач ће бити наведен у уговору. </w:t>
      </w:r>
    </w:p>
    <w:p w:rsidR="00186418" w:rsidRDefault="00186418" w:rsidP="00186418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186418" w:rsidRPr="008A088F" w:rsidRDefault="00186418" w:rsidP="00186418">
      <w:pPr>
        <w:autoSpaceDE w:val="0"/>
        <w:autoSpaceDN w:val="0"/>
        <w:adjustRightInd w:val="0"/>
        <w:ind w:firstLine="720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Понуду може поднети група понуђача. 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rPr>
          <w:rFonts w:ascii="Tahoma" w:hAnsi="Tahoma" w:cs="Tahoma"/>
          <w:b/>
          <w:sz w:val="20"/>
          <w:szCs w:val="20"/>
          <w:lang w:val="sr-Cyrl-CS"/>
        </w:rPr>
      </w:pPr>
    </w:p>
    <w:p w:rsidR="00186418" w:rsidRPr="008A088F" w:rsidRDefault="00186418" w:rsidP="00186418">
      <w:pPr>
        <w:autoSpaceDE w:val="0"/>
        <w:autoSpaceDN w:val="0"/>
        <w:adjustRightInd w:val="0"/>
        <w:ind w:firstLine="720"/>
        <w:rPr>
          <w:rFonts w:ascii="Tahoma" w:hAnsi="Tahoma" w:cs="Tahoma"/>
          <w:b/>
          <w:sz w:val="20"/>
          <w:szCs w:val="20"/>
          <w:lang w:val="sr-Cyrl-CS"/>
        </w:rPr>
      </w:pPr>
      <w:r w:rsidRPr="008A088F">
        <w:rPr>
          <w:rFonts w:ascii="Tahoma" w:hAnsi="Tahoma" w:cs="Tahoma"/>
          <w:b/>
          <w:sz w:val="20"/>
          <w:szCs w:val="20"/>
          <w:lang w:val="sr-Cyrl-CS"/>
        </w:rPr>
        <w:t>Услови које мора да испуни сваки од понуђача из групе понуђача: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rPr>
          <w:rFonts w:ascii="Tahoma" w:hAnsi="Tahoma" w:cs="Tahoma"/>
          <w:b/>
          <w:sz w:val="20"/>
          <w:szCs w:val="20"/>
          <w:lang w:val="sr-Cyrl-CS"/>
        </w:rPr>
      </w:pPr>
      <w:r w:rsidRPr="008A088F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Сваки понуђач из групе понуђача мора да испуни обавезне услове из чл. 75. став 1. (тачка. 1-4)  и став 2. ЗЈН, а додатне услове испуњавају заједнички. 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садржи: </w:t>
      </w:r>
    </w:p>
    <w:p w:rsidR="00186418" w:rsidRPr="008A088F" w:rsidRDefault="00186418" w:rsidP="0018641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>1) податке о члану групе који ће бити носилац посла, односно који ће поднети понуду и који ће заступати</w:t>
      </w:r>
    </w:p>
    <w:p w:rsidR="00186418" w:rsidRPr="008A088F" w:rsidRDefault="00186418" w:rsidP="0018641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>групу понуђача пред наручиоцем;</w:t>
      </w:r>
    </w:p>
    <w:p w:rsidR="00186418" w:rsidRPr="008A088F" w:rsidRDefault="00186418" w:rsidP="0018641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>2) опис послова сваког од понуђача из групе понуђача у извршењу уговора;</w:t>
      </w:r>
    </w:p>
    <w:p w:rsidR="00186418" w:rsidRPr="008A088F" w:rsidRDefault="00186418" w:rsidP="00186418">
      <w:pPr>
        <w:tabs>
          <w:tab w:val="left" w:pos="0"/>
        </w:tabs>
        <w:ind w:right="-34" w:firstLine="90"/>
        <w:jc w:val="both"/>
        <w:rPr>
          <w:rFonts w:ascii="Tahoma" w:hAnsi="Tahoma" w:cs="Tahoma"/>
          <w:sz w:val="20"/>
          <w:szCs w:val="20"/>
          <w:lang w:val="ru-RU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ab/>
        <w:t>Понуђачи који поднесу заједничку понуду одговарају неогра</w:t>
      </w:r>
      <w:r>
        <w:rPr>
          <w:rFonts w:ascii="Tahoma" w:hAnsi="Tahoma" w:cs="Tahoma"/>
          <w:sz w:val="20"/>
          <w:szCs w:val="20"/>
          <w:lang w:val="sr-Cyrl-CS"/>
        </w:rPr>
        <w:t>ничено солидарно</w:t>
      </w:r>
      <w:r w:rsidRPr="008A088F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8A088F">
        <w:rPr>
          <w:rFonts w:ascii="Tahoma" w:hAnsi="Tahoma" w:cs="Tahoma"/>
          <w:sz w:val="20"/>
          <w:szCs w:val="20"/>
          <w:lang w:val="sr-Cyrl-CS"/>
        </w:rPr>
        <w:t>према Наручиоцу.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b/>
          <w:sz w:val="20"/>
          <w:szCs w:val="20"/>
          <w:lang w:val="sr-Cyrl-CS"/>
        </w:rPr>
        <w:t xml:space="preserve">Задруга може поднети понуду самостално, </w:t>
      </w:r>
      <w:r w:rsidRPr="008A088F">
        <w:rPr>
          <w:rFonts w:ascii="Tahoma" w:hAnsi="Tahoma" w:cs="Tahoma"/>
          <w:sz w:val="20"/>
          <w:szCs w:val="20"/>
          <w:lang w:val="sr-Cyrl-CS"/>
        </w:rPr>
        <w:t xml:space="preserve">у своје име, а за рачун задругара или заједничку понуду у име задругара. 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 xml:space="preserve">Ако задруга подноси понуду у своје име за обавезе из поступка јавне набавке и уговора о јавној набавци одговара задруга и задругари у складу са законом. </w:t>
      </w:r>
    </w:p>
    <w:p w:rsidR="00186418" w:rsidRPr="008A088F" w:rsidRDefault="00186418" w:rsidP="00186418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A088F">
        <w:rPr>
          <w:rFonts w:ascii="Tahoma" w:hAnsi="Tahoma" w:cs="Tahoma"/>
          <w:sz w:val="20"/>
          <w:szCs w:val="20"/>
          <w:lang w:val="sr-Cyrl-CS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 w:rsidP="009A4D3D">
      <w:pPr>
        <w:ind w:right="-34"/>
        <w:jc w:val="both"/>
        <w:rPr>
          <w:rFonts w:ascii="Tahoma" w:hAnsi="Tahoma" w:cs="Tahoma"/>
          <w:b/>
          <w:sz w:val="20"/>
          <w:szCs w:val="20"/>
        </w:rPr>
      </w:pPr>
    </w:p>
    <w:p w:rsidR="009A4D3D" w:rsidRDefault="009A4D3D"/>
    <w:sectPr w:rsidR="009A4D3D" w:rsidSect="009A4D3D">
      <w:pgSz w:w="12240" w:h="15840"/>
      <w:pgMar w:top="709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Semibold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6D2B"/>
    <w:multiLevelType w:val="hybridMultilevel"/>
    <w:tmpl w:val="62C47F22"/>
    <w:lvl w:ilvl="0" w:tplc="C58E58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">
    <w:nsid w:val="75ED5382"/>
    <w:multiLevelType w:val="hybridMultilevel"/>
    <w:tmpl w:val="D57EFE2E"/>
    <w:lvl w:ilvl="0" w:tplc="5F14DB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3D"/>
    <w:rsid w:val="00055D14"/>
    <w:rsid w:val="00186418"/>
    <w:rsid w:val="0031012D"/>
    <w:rsid w:val="00330230"/>
    <w:rsid w:val="00471C3B"/>
    <w:rsid w:val="005532BD"/>
    <w:rsid w:val="005E614E"/>
    <w:rsid w:val="007525C4"/>
    <w:rsid w:val="008578F4"/>
    <w:rsid w:val="00872BE8"/>
    <w:rsid w:val="009A4D3D"/>
    <w:rsid w:val="00B808A4"/>
    <w:rsid w:val="00C56B36"/>
    <w:rsid w:val="00D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02D04-2693-4BCF-A80C-D3567B7E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D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8">
    <w:name w:val="heading 8"/>
    <w:basedOn w:val="Normal"/>
    <w:next w:val="Normal"/>
    <w:link w:val="Heading8Char"/>
    <w:qFormat/>
    <w:rsid w:val="009A4D3D"/>
    <w:pPr>
      <w:keepNext/>
      <w:jc w:val="center"/>
      <w:outlineLvl w:val="7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A4D3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9A4D3D"/>
    <w:pPr>
      <w:ind w:firstLine="720"/>
    </w:pPr>
    <w:rPr>
      <w:sz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9A4D3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99"/>
    <w:qFormat/>
    <w:rsid w:val="009A4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9A4D3D"/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330230"/>
    <w:rPr>
      <w:color w:val="0000FF"/>
      <w:u w:val="single"/>
    </w:rPr>
  </w:style>
  <w:style w:type="paragraph" w:customStyle="1" w:styleId="Default">
    <w:name w:val="Default"/>
    <w:rsid w:val="00186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Grubić</dc:creator>
  <cp:keywords/>
  <dc:description/>
  <cp:lastModifiedBy>User</cp:lastModifiedBy>
  <cp:revision>10</cp:revision>
  <dcterms:created xsi:type="dcterms:W3CDTF">2016-04-22T09:29:00Z</dcterms:created>
  <dcterms:modified xsi:type="dcterms:W3CDTF">2017-04-23T16:03:00Z</dcterms:modified>
</cp:coreProperties>
</file>